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80"/>
        <w:tblW w:w="10049" w:type="dxa"/>
        <w:tblLook w:val="04A0" w:firstRow="1" w:lastRow="0" w:firstColumn="1" w:lastColumn="0" w:noHBand="0" w:noVBand="1"/>
      </w:tblPr>
      <w:tblGrid>
        <w:gridCol w:w="481"/>
        <w:gridCol w:w="1160"/>
        <w:gridCol w:w="4060"/>
        <w:gridCol w:w="1060"/>
        <w:gridCol w:w="1168"/>
        <w:gridCol w:w="1060"/>
        <w:gridCol w:w="1060"/>
      </w:tblGrid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ДСТУ Б Д.1.1-1:2013, Додаток И</w:t>
            </w:r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Форма № 5</w:t>
            </w:r>
          </w:p>
        </w:tc>
      </w:tr>
      <w:tr w:rsidR="00C00265" w:rsidRPr="00C00265" w:rsidTr="00C00265">
        <w:trPr>
          <w:trHeight w:val="499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/найменування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органiзацii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, що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затверджуе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/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ЗАТВЕРДЖЕНО</w:t>
            </w:r>
          </w:p>
        </w:tc>
      </w:tr>
      <w:tr w:rsidR="00C00265" w:rsidRPr="00C00265" w:rsidTr="00C00265">
        <w:trPr>
          <w:trHeight w:val="255"/>
        </w:trPr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Зведений кошторисний розрахунок в сумі 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  618,935 тис. грн.</w:t>
            </w:r>
          </w:p>
        </w:tc>
      </w:tr>
      <w:tr w:rsidR="00C00265" w:rsidRPr="00C00265" w:rsidTr="00C00265">
        <w:trPr>
          <w:trHeight w:val="255"/>
        </w:trPr>
        <w:tc>
          <w:tcPr>
            <w:tcW w:w="6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В тому числі зворотних сум 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 </w:t>
            </w:r>
          </w:p>
        </w:tc>
      </w:tr>
      <w:tr w:rsidR="00C00265" w:rsidRPr="00C00265" w:rsidTr="00C00265">
        <w:trPr>
          <w:trHeight w:val="499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посилання на документ про затвердження</w:t>
            </w:r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"______"____________________р.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00265" w:rsidRPr="00C00265" w:rsidTr="00C00265">
        <w:trPr>
          <w:trHeight w:val="499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uk-UA"/>
              </w:rPr>
              <w:t>ЗВЕДЕНИ</w:t>
            </w:r>
            <w:r w:rsidRPr="00C00265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uk-UA"/>
              </w:rPr>
              <w:t>Й КОШТОРИСНИЙ РОЗРАХУНОК</w:t>
            </w:r>
          </w:p>
        </w:tc>
      </w:tr>
      <w:tr w:rsidR="00C00265" w:rsidRPr="00C00265" w:rsidTr="00C00265">
        <w:trPr>
          <w:trHeight w:val="31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uk-UA"/>
              </w:rPr>
              <w:t xml:space="preserve">ВАРТОСТІ ОБ`ЄКТА БУДІВНИЦТВА № </w:t>
            </w:r>
          </w:p>
        </w:tc>
      </w:tr>
      <w:tr w:rsidR="00C00265" w:rsidRPr="00C00265" w:rsidTr="00C00265">
        <w:trPr>
          <w:trHeight w:val="499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Капітальний ремонт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огорожи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ДНЗ №138 на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вул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.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Володира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Великого,55а у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м.Львові</w:t>
            </w:r>
            <w:proofErr w:type="spellEnd"/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найменування об`єкта будівництва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00265" w:rsidRPr="00C00265" w:rsidTr="00C00265">
        <w:trPr>
          <w:trHeight w:val="255"/>
        </w:trPr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Складений в поточних цінах станом на 11.09.2017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Ч.ч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№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кошторисiв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 i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кошто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рисних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розрахункiв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Найменування глав, будинків, будівель, споруд, лінійних об`єктів інженерно-транспортної інфраструктури,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робiт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 і витрат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 xml:space="preserve">Кошторисна вартість,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.</w:t>
            </w:r>
          </w:p>
        </w:tc>
      </w:tr>
      <w:tr w:rsidR="00C00265" w:rsidRPr="00C00265" w:rsidTr="00C00265">
        <w:trPr>
          <w:trHeight w:val="76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будівельних робіт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устаткування, меблів та інвентарю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інших витрат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загальна вартість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6"/>
                <w:szCs w:val="16"/>
                <w:lang w:eastAsia="uk-UA"/>
              </w:rPr>
              <w:t>7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Глава 2. Об`єкти основного призначення</w:t>
            </w:r>
          </w:p>
        </w:tc>
      </w:tr>
      <w:tr w:rsidR="00C00265" w:rsidRPr="00C00265" w:rsidTr="00C00265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Капітальний ремонт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огорожи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ДНЗ №138 на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вул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.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Володира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Великого,55а у 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м.Львові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главі №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главах № 1 - 7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Глава 10. Утримання служб замовника</w:t>
            </w:r>
          </w:p>
        </w:tc>
      </w:tr>
      <w:tr w:rsidR="00C00265" w:rsidRPr="00C00265" w:rsidTr="00C00265">
        <w:trPr>
          <w:trHeight w:val="96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ДСТУ Б Д.1.1-1:2013 Додаток К п.44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Утримання служби замовника (включаючи витрати на технічний нагляд)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9,841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9,841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главі № 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9,841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9,841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главах № 1 - 10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9,841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534,715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Глава 12. Проектно - вишукувальні роботи i авторський нагляд</w:t>
            </w:r>
          </w:p>
        </w:tc>
      </w:tr>
      <w:tr w:rsidR="00C00265" w:rsidRPr="00C00265" w:rsidTr="00C00265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ДСТУ Б Д.1.1-7:2013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Вартість проектних робіт (ДСТУ Б Д.1.1-7:2013 Зміна №1,2)    ПР= 37 391,0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37,391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37,391</w:t>
            </w:r>
          </w:p>
        </w:tc>
      </w:tr>
      <w:tr w:rsidR="00C00265" w:rsidRPr="00C00265" w:rsidTr="00C00265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ДСТУ Б Д.1.1-7:2013 Зміна №2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Витрати на експертизу проекту будівництва за всіма напрямами (категорія складності IV)    ПР= 2 309,0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2,309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2,309</w:t>
            </w:r>
          </w:p>
        </w:tc>
      </w:tr>
      <w:tr w:rsidR="00C00265" w:rsidRPr="00C00265" w:rsidTr="00C00265">
        <w:trPr>
          <w:trHeight w:val="96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ДСТУ Б Д.1.1-1:2013 Додаток К п.51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Здійснення авторського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2,160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2,160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главі № 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41,860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41,860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Разом по главах № 1 - 12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524,874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51,701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576,575</w:t>
            </w:r>
          </w:p>
        </w:tc>
      </w:tr>
      <w:tr w:rsidR="00C00265" w:rsidRPr="00C00265" w:rsidTr="00C00265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Розрахунок №5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Кошторисний прибуток (2,71 грн./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люд.год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7,850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7,850</w:t>
            </w:r>
          </w:p>
        </w:tc>
      </w:tr>
      <w:tr w:rsidR="00C00265" w:rsidRPr="00C00265" w:rsidTr="00C00265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Розрахунок №6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Кошти на покриття адміністративних витрат будівельних організацій (1,23 грн./</w:t>
            </w:r>
            <w:proofErr w:type="spellStart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люд.год</w:t>
            </w:r>
            <w:proofErr w:type="spellEnd"/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3,563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3,563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532,724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55,264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587,988</w:t>
            </w:r>
          </w:p>
        </w:tc>
      </w:tr>
      <w:tr w:rsidR="00C00265" w:rsidRPr="00C00265" w:rsidTr="00C00265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Єдиний податок - 5%    ПР= ( 587 988,0 ) * ( ( 1,0 / 0,95 ) - 1,0 )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30,947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30,947</w:t>
            </w:r>
          </w:p>
        </w:tc>
      </w:tr>
      <w:tr w:rsidR="00C00265" w:rsidRPr="00C00265" w:rsidTr="00C00265">
        <w:trPr>
          <w:trHeight w:val="4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lastRenderedPageBreak/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Всього по зведеному кошторисному розрахунку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532,724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86,211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0265" w:rsidRPr="00C00265" w:rsidRDefault="00C00265" w:rsidP="00C00265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>618,935</w:t>
            </w:r>
          </w:p>
        </w:tc>
      </w:tr>
      <w:tr w:rsidR="00C00265" w:rsidRPr="00C00265" w:rsidTr="00C00265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65" w:rsidRPr="00C00265" w:rsidRDefault="00C00265" w:rsidP="00C00265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</w:pPr>
            <w:r w:rsidRPr="00C00265">
              <w:rPr>
                <w:rFonts w:ascii="Times New Roman Cyr" w:eastAsia="Times New Roman" w:hAnsi="Times New Roman Cyr" w:cs="Arial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5C42A5" w:rsidRDefault="005C42A5"/>
    <w:sectPr w:rsidR="005C4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8"/>
    <w:rsid w:val="005C42A5"/>
    <w:rsid w:val="00C00265"/>
    <w:rsid w:val="00D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0105"/>
  <w15:chartTrackingRefBased/>
  <w15:docId w15:val="{4A2A050A-2CC8-48BE-8AD5-C5970BA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 Kovalchuk</dc:creator>
  <cp:keywords/>
  <dc:description/>
  <cp:lastModifiedBy>Lesya Kovalchuk</cp:lastModifiedBy>
  <cp:revision>2</cp:revision>
  <dcterms:created xsi:type="dcterms:W3CDTF">2017-09-13T10:46:00Z</dcterms:created>
  <dcterms:modified xsi:type="dcterms:W3CDTF">2017-09-13T10:47:00Z</dcterms:modified>
</cp:coreProperties>
</file>