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7" w:rsidRDefault="006F4607" w:rsidP="006F4607">
      <w:pPr>
        <w:suppressAutoHyphens/>
        <w:spacing w:after="0" w:line="240" w:lineRule="auto"/>
        <w:rPr>
          <w:rFonts w:eastAsia="Times New Roman"/>
          <w:sz w:val="24"/>
          <w:szCs w:val="24"/>
          <w:lang w:val="uk-UA" w:eastAsia="ar-SA"/>
        </w:rPr>
      </w:pPr>
    </w:p>
    <w:p w:rsidR="006F4607" w:rsidRDefault="006F4607" w:rsidP="006F4607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i/>
          <w:kern w:val="2"/>
          <w:szCs w:val="28"/>
          <w:lang w:val="uk-UA" w:eastAsia="ar-SA"/>
        </w:rPr>
      </w:pPr>
      <w:r>
        <w:rPr>
          <w:rFonts w:eastAsia="Times New Roman"/>
          <w:b/>
          <w:bCs/>
          <w:i/>
          <w:kern w:val="2"/>
          <w:szCs w:val="28"/>
          <w:lang w:val="uk-UA" w:eastAsia="ar-SA"/>
        </w:rPr>
        <w:t xml:space="preserve">ФОРМА ПРОЄКТУ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7222"/>
        <w:gridCol w:w="1418"/>
      </w:tblGrid>
      <w:tr w:rsidR="006F4607" w:rsidTr="006F4607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№</w:t>
            </w:r>
          </w:p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п/</w:t>
            </w:r>
            <w:proofErr w:type="spellStart"/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п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Назва розділу, підрозділу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Стор.</w:t>
            </w:r>
          </w:p>
        </w:tc>
      </w:tr>
      <w:tr w:rsidR="006F4607" w:rsidTr="006F4607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І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Реєстраційна картка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1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ІІ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eastAsia="Times New Roman"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2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1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Анотація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2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2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Докладний опис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outlineLvl w:val="6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3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2.1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Опис проблеми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3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2.2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Мета та завдання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4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2.3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Технологія досягнення цілей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4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2.4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Очікувані результати від виконання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outlineLvl w:val="6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5-6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ІІІ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Бюджет проекту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eastAsia="Times New Roman"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7</w:t>
            </w:r>
          </w:p>
        </w:tc>
      </w:tr>
      <w:tr w:rsidR="006F4607" w:rsidTr="006F4607"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ІV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Додатки: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eastAsia="Times New Roman"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-</w:t>
            </w:r>
          </w:p>
        </w:tc>
      </w:tr>
    </w:tbl>
    <w:p w:rsidR="006F4607" w:rsidRDefault="006F4607" w:rsidP="006F4607">
      <w:pPr>
        <w:suppressAutoHyphens/>
        <w:spacing w:after="0" w:line="240" w:lineRule="auto"/>
        <w:rPr>
          <w:rFonts w:eastAsia="Times New Roman"/>
          <w:b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  <w:r>
        <w:rPr>
          <w:rFonts w:eastAsia="Times New Roman"/>
          <w:b/>
          <w:i/>
          <w:szCs w:val="28"/>
          <w:lang w:val="uk-UA" w:eastAsia="ar-SA"/>
        </w:rPr>
        <w:t>І. РЕЄСТРАЦІЙНА КАРТКА ПРОЄКТУ</w:t>
      </w:r>
    </w:p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szCs w:val="28"/>
          <w:lang w:val="uk-UA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5"/>
        <w:gridCol w:w="2352"/>
        <w:gridCol w:w="2481"/>
      </w:tblGrid>
      <w:tr w:rsidR="006F4607" w:rsidTr="006F460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Pr="00B375BB" w:rsidRDefault="00A47AF2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en-US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Назва </w:t>
            </w:r>
            <w:proofErr w:type="spellStart"/>
            <w:r>
              <w:rPr>
                <w:rFonts w:eastAsia="Times New Roman"/>
                <w:szCs w:val="28"/>
                <w:lang w:val="uk-UA" w:eastAsia="ar-SA"/>
              </w:rPr>
              <w:t>проєкту</w:t>
            </w:r>
            <w:proofErr w:type="spellEnd"/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Pr="002756CB" w:rsidRDefault="002756C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EC7B70">
              <w:rPr>
                <w:rFonts w:eastAsia="Times New Roman"/>
                <w:b/>
                <w:szCs w:val="28"/>
                <w:lang w:eastAsia="ar-SA"/>
              </w:rPr>
              <w:t>“</w:t>
            </w:r>
            <w:r w:rsidR="006F4607">
              <w:rPr>
                <w:rFonts w:eastAsia="Times New Roman"/>
                <w:b/>
                <w:szCs w:val="28"/>
                <w:lang w:val="uk-UA" w:eastAsia="ar-SA"/>
              </w:rPr>
              <w:t xml:space="preserve">Сучасний інтерактивний лінгафонний кабінет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ВПУ№20 </w:t>
            </w:r>
            <w:proofErr w:type="spellStart"/>
            <w:r>
              <w:rPr>
                <w:rFonts w:eastAsia="Times New Roman"/>
                <w:b/>
                <w:szCs w:val="28"/>
                <w:lang w:val="uk-UA" w:eastAsia="ar-SA"/>
              </w:rPr>
              <w:t>м</w:t>
            </w:r>
            <w:proofErr w:type="gramStart"/>
            <w:r>
              <w:rPr>
                <w:rFonts w:eastAsia="Times New Roman"/>
                <w:b/>
                <w:szCs w:val="28"/>
                <w:lang w:val="uk-UA" w:eastAsia="ar-SA"/>
              </w:rPr>
              <w:t>.Л</w:t>
            </w:r>
            <w:proofErr w:type="gramEnd"/>
            <w:r>
              <w:rPr>
                <w:rFonts w:eastAsia="Times New Roman"/>
                <w:b/>
                <w:szCs w:val="28"/>
                <w:lang w:val="uk-UA" w:eastAsia="ar-SA"/>
              </w:rPr>
              <w:t>ьвів</w:t>
            </w:r>
            <w:proofErr w:type="spellEnd"/>
            <w:r w:rsidRPr="002756CB">
              <w:rPr>
                <w:rFonts w:eastAsia="Times New Roman"/>
                <w:b/>
                <w:szCs w:val="28"/>
                <w:lang w:eastAsia="ar-SA"/>
              </w:rPr>
              <w:t>”</w:t>
            </w:r>
          </w:p>
        </w:tc>
      </w:tr>
      <w:tr w:rsidR="006F4607" w:rsidTr="006F460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Район міста, у якому реалізовуватиметься </w:t>
            </w:r>
            <w:proofErr w:type="spellStart"/>
            <w:r>
              <w:rPr>
                <w:rFonts w:eastAsia="Times New Roman"/>
                <w:szCs w:val="28"/>
                <w:lang w:val="uk-UA" w:eastAsia="ar-SA"/>
              </w:rPr>
              <w:t>проєкт</w:t>
            </w:r>
            <w:proofErr w:type="spellEnd"/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Залізничний</w:t>
            </w:r>
          </w:p>
        </w:tc>
      </w:tr>
      <w:tr w:rsidR="006F4607" w:rsidTr="006F460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07" w:rsidRDefault="006F4607">
            <w:pPr>
              <w:suppressAutoHyphens/>
              <w:snapToGrid w:val="0"/>
              <w:spacing w:after="120" w:line="240" w:lineRule="auto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Тематичний напрям (напрями), якому/яким відповідає </w:t>
            </w:r>
            <w:proofErr w:type="spellStart"/>
            <w:r>
              <w:rPr>
                <w:rFonts w:eastAsia="Times New Roman"/>
                <w:szCs w:val="28"/>
                <w:lang w:val="uk-UA" w:eastAsia="ar-SA"/>
              </w:rPr>
              <w:t>проєкт</w:t>
            </w:r>
            <w:proofErr w:type="spellEnd"/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6F4607">
            <w:pPr>
              <w:suppressAutoHyphens/>
              <w:snapToGrid w:val="0"/>
              <w:spacing w:after="120" w:line="240" w:lineRule="auto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szCs w:val="28"/>
                <w:lang w:val="uk-UA" w:eastAsia="ar-SA"/>
              </w:rPr>
              <w:t>Положення: підтримка інноваційних методів освіти та вихов</w:t>
            </w:r>
            <w:r w:rsidR="00991EBE">
              <w:rPr>
                <w:rFonts w:eastAsia="Times New Roman"/>
                <w:bCs/>
                <w:szCs w:val="28"/>
                <w:lang w:val="uk-UA" w:eastAsia="ar-SA"/>
              </w:rPr>
              <w:t xml:space="preserve">ання зростаючого покоління, </w:t>
            </w:r>
            <w:r>
              <w:rPr>
                <w:rFonts w:eastAsia="Times New Roman"/>
                <w:bCs/>
                <w:szCs w:val="28"/>
                <w:lang w:val="uk-UA" w:eastAsia="ar-SA"/>
              </w:rPr>
              <w:t>створення умов для нарощування інтелектуального потенціалу населення.</w:t>
            </w:r>
          </w:p>
        </w:tc>
      </w:tr>
      <w:tr w:rsidR="006F4607" w:rsidTr="006F4607">
        <w:trPr>
          <w:trHeight w:val="37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en-US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Адреса автора </w:t>
            </w:r>
            <w:proofErr w:type="spellStart"/>
            <w:r>
              <w:rPr>
                <w:rFonts w:eastAsia="Times New Roman"/>
                <w:szCs w:val="28"/>
                <w:lang w:val="uk-UA" w:eastAsia="ar-SA"/>
              </w:rPr>
              <w:t>проєкту</w:t>
            </w:r>
            <w:proofErr w:type="spellEnd"/>
          </w:p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en-US" w:eastAsia="ar-SA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07" w:rsidRDefault="00991EB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вул. Широка, 83, </w:t>
            </w:r>
            <w:proofErr w:type="spellStart"/>
            <w:r>
              <w:rPr>
                <w:rFonts w:eastAsia="Times New Roman"/>
                <w:b/>
                <w:szCs w:val="28"/>
                <w:lang w:val="uk-UA" w:eastAsia="ar-SA"/>
              </w:rPr>
              <w:t>м.Львів</w:t>
            </w:r>
            <w:proofErr w:type="spellEnd"/>
            <w:r>
              <w:rPr>
                <w:rFonts w:eastAsia="Times New Roman"/>
                <w:b/>
                <w:szCs w:val="28"/>
                <w:lang w:val="uk-UA" w:eastAsia="ar-SA"/>
              </w:rPr>
              <w:t>, 76052</w:t>
            </w:r>
          </w:p>
          <w:p w:rsidR="00D63911" w:rsidRDefault="00661E8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0322 675 572</w:t>
            </w:r>
          </w:p>
        </w:tc>
      </w:tr>
      <w:tr w:rsidR="006F4607" w:rsidTr="006F460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Номер мобільного телефону, e-</w:t>
            </w:r>
            <w:proofErr w:type="spellStart"/>
            <w:r>
              <w:rPr>
                <w:rFonts w:eastAsia="Times New Roman"/>
                <w:szCs w:val="28"/>
                <w:lang w:val="uk-UA" w:eastAsia="ar-SA"/>
              </w:rPr>
              <w:t>mail</w:t>
            </w:r>
            <w:proofErr w:type="spellEnd"/>
          </w:p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EBE" w:rsidRDefault="00D639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096 218 3713</w:t>
            </w:r>
          </w:p>
          <w:p w:rsidR="00D63911" w:rsidRDefault="00D639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063 173 3913</w:t>
            </w:r>
          </w:p>
          <w:p w:rsidR="006F4607" w:rsidRDefault="00D80A7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 w:rsidRPr="00D80A7C">
              <w:rPr>
                <w:rFonts w:eastAsia="Times New Roman"/>
                <w:b/>
                <w:szCs w:val="28"/>
                <w:lang w:val="uk-UA" w:eastAsia="ar-SA"/>
              </w:rPr>
              <w:t>vpu20@ukr.net</w:t>
            </w:r>
          </w:p>
        </w:tc>
      </w:tr>
      <w:tr w:rsidR="006F4607" w:rsidTr="006F460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(</w:t>
            </w:r>
            <w:proofErr w:type="spellStart"/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грн</w:t>
            </w:r>
            <w:proofErr w:type="spellEnd"/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(%)</w:t>
            </w:r>
          </w:p>
        </w:tc>
      </w:tr>
      <w:tr w:rsidR="006F4607" w:rsidTr="006F4607">
        <w:trPr>
          <w:trHeight w:val="64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Загальний бюджет </w:t>
            </w:r>
            <w:proofErr w:type="spellStart"/>
            <w:r>
              <w:rPr>
                <w:rFonts w:eastAsia="Times New Roman"/>
                <w:szCs w:val="28"/>
                <w:lang w:val="uk-UA" w:eastAsia="ar-SA"/>
              </w:rPr>
              <w:t>проєкту</w:t>
            </w:r>
            <w:proofErr w:type="spellEnd"/>
            <w:r>
              <w:rPr>
                <w:rFonts w:eastAsia="Times New Roman"/>
                <w:szCs w:val="28"/>
                <w:lang w:val="uk-UA" w:eastAsia="ar-SA"/>
              </w:rPr>
              <w:t xml:space="preserve">, </w:t>
            </w:r>
          </w:p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у тому числі:</w:t>
            </w:r>
          </w:p>
          <w:p w:rsidR="006F4607" w:rsidRDefault="006F4607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07" w:rsidRDefault="00FF29A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6"/>
                <w:szCs w:val="26"/>
                <w:lang w:val="uk-UA" w:eastAsia="ar-SA"/>
              </w:rPr>
              <w:t>1 006 478,28 грн.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07" w:rsidRDefault="006F460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ar-SA"/>
              </w:rPr>
            </w:pPr>
            <w:r>
              <w:rPr>
                <w:rFonts w:eastAsia="Times New Roman"/>
                <w:sz w:val="26"/>
                <w:szCs w:val="26"/>
                <w:lang w:val="en-US" w:eastAsia="ar-SA"/>
              </w:rPr>
              <w:t>100</w:t>
            </w:r>
          </w:p>
        </w:tc>
      </w:tr>
      <w:tr w:rsidR="006F4607" w:rsidTr="00372750">
        <w:trPr>
          <w:trHeight w:val="76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7" w:rsidRDefault="006F4607" w:rsidP="00B218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за рахунок коштів міського бюджету;</w:t>
            </w:r>
          </w:p>
          <w:p w:rsidR="006F4607" w:rsidRDefault="006F4607">
            <w:pPr>
              <w:suppressAutoHyphens/>
              <w:snapToGrid w:val="0"/>
              <w:spacing w:after="0" w:line="240" w:lineRule="auto"/>
              <w:ind w:left="72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07" w:rsidRDefault="00FF29A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976 193,28 грн.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07" w:rsidRDefault="00FF29A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96,5</w:t>
            </w:r>
          </w:p>
        </w:tc>
      </w:tr>
      <w:tr w:rsidR="00372750" w:rsidTr="00372750">
        <w:trPr>
          <w:trHeight w:val="5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0" w:rsidRDefault="00372750" w:rsidP="0037275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за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рахунок коштів навчального закладу</w:t>
            </w:r>
            <w:r>
              <w:rPr>
                <w:rFonts w:eastAsia="Times New Roman"/>
                <w:szCs w:val="28"/>
                <w:lang w:val="uk-UA" w:eastAsia="ar-SA"/>
              </w:rPr>
              <w:t>;</w:t>
            </w:r>
          </w:p>
          <w:p w:rsidR="00372750" w:rsidRDefault="00372750" w:rsidP="00372750">
            <w:pPr>
              <w:suppressAutoHyphens/>
              <w:snapToGrid w:val="0"/>
              <w:spacing w:after="0" w:line="240" w:lineRule="auto"/>
              <w:ind w:left="720"/>
              <w:rPr>
                <w:rFonts w:eastAsia="Times New Roman"/>
                <w:szCs w:val="28"/>
                <w:lang w:val="uk-UA" w:eastAsia="ar-S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0" w:rsidRDefault="00372750" w:rsidP="0037275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30 285,00 грн.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0" w:rsidRDefault="00372750" w:rsidP="0037275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3,5</w:t>
            </w:r>
          </w:p>
        </w:tc>
      </w:tr>
    </w:tbl>
    <w:p w:rsidR="006F4607" w:rsidRDefault="006F4607" w:rsidP="006F4607">
      <w:pPr>
        <w:suppressAutoHyphens/>
        <w:spacing w:after="0" w:line="240" w:lineRule="auto"/>
        <w:jc w:val="center"/>
        <w:rPr>
          <w:rFonts w:eastAsia="Times New Roman"/>
          <w:b/>
          <w:i/>
          <w:szCs w:val="28"/>
          <w:lang w:val="uk-UA" w:eastAsia="ar-SA"/>
        </w:rPr>
      </w:pPr>
    </w:p>
    <w:p w:rsidR="006F4607" w:rsidRDefault="006F4607" w:rsidP="006F4607">
      <w:pPr>
        <w:pStyle w:val="a4"/>
        <w:keepNext/>
        <w:suppressAutoHyphens/>
        <w:snapToGrid w:val="0"/>
        <w:spacing w:after="0" w:line="360" w:lineRule="auto"/>
        <w:ind w:left="106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lastRenderedPageBreak/>
        <w:t>ІІ. ПРОЕКТ</w:t>
      </w:r>
    </w:p>
    <w:p w:rsidR="006F4607" w:rsidRDefault="006F4607" w:rsidP="006F4607">
      <w:pPr>
        <w:pStyle w:val="a4"/>
        <w:keepNext/>
        <w:numPr>
          <w:ilvl w:val="0"/>
          <w:numId w:val="2"/>
        </w:numPr>
        <w:suppressAutoHyphens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ar-SA"/>
        </w:rPr>
        <w:t xml:space="preserve">Анотація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ar-SA"/>
        </w:rPr>
        <w:t>проєкту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.</w:t>
      </w:r>
    </w:p>
    <w:p w:rsidR="006F4607" w:rsidRDefault="006F4607" w:rsidP="00EC7B70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szCs w:val="28"/>
          <w:lang w:val="uk-UA" w:eastAsia="ar-SA"/>
        </w:rPr>
      </w:pPr>
      <w:r>
        <w:rPr>
          <w:rFonts w:eastAsia="Times New Roman"/>
          <w:bCs/>
          <w:szCs w:val="28"/>
          <w:lang w:val="uk-UA" w:eastAsia="ar-SA"/>
        </w:rPr>
        <w:t xml:space="preserve">     </w:t>
      </w:r>
      <w:bookmarkStart w:id="0" w:name="_GoBack"/>
      <w:r w:rsidR="00EC7B70" w:rsidRPr="00EC7B70">
        <w:rPr>
          <w:rFonts w:eastAsia="Times New Roman"/>
          <w:bCs/>
          <w:szCs w:val="28"/>
          <w:lang w:val="uk-UA" w:eastAsia="ar-SA"/>
        </w:rPr>
        <w:t>Динамічні зміни, які відбуваються нині у професійно</w:t>
      </w:r>
      <w:r w:rsidR="00EC7B70">
        <w:rPr>
          <w:rFonts w:eastAsia="Times New Roman"/>
          <w:bCs/>
          <w:szCs w:val="28"/>
          <w:lang w:val="uk-UA" w:eastAsia="ar-SA"/>
        </w:rPr>
        <w:t>-</w:t>
      </w:r>
      <w:r w:rsidR="00EC7B70" w:rsidRPr="00EC7B70">
        <w:rPr>
          <w:rFonts w:eastAsia="Times New Roman"/>
          <w:bCs/>
          <w:szCs w:val="28"/>
          <w:lang w:val="uk-UA" w:eastAsia="ar-SA"/>
        </w:rPr>
        <w:t>технічній освіті, спрямовані н</w:t>
      </w:r>
      <w:r w:rsidR="00EC7B70">
        <w:rPr>
          <w:rFonts w:eastAsia="Times New Roman"/>
          <w:bCs/>
          <w:szCs w:val="28"/>
          <w:lang w:val="uk-UA" w:eastAsia="ar-SA"/>
        </w:rPr>
        <w:t xml:space="preserve">а те, щоб допомогти випускникам </w:t>
      </w:r>
      <w:r w:rsidR="00EC7B70" w:rsidRPr="00EC7B70">
        <w:rPr>
          <w:rFonts w:eastAsia="Times New Roman"/>
          <w:bCs/>
          <w:szCs w:val="28"/>
          <w:lang w:val="uk-UA" w:eastAsia="ar-SA"/>
        </w:rPr>
        <w:t>професійно-технічних навчальних за</w:t>
      </w:r>
      <w:r w:rsidR="00EC7B70">
        <w:rPr>
          <w:rFonts w:eastAsia="Times New Roman"/>
          <w:bCs/>
          <w:szCs w:val="28"/>
          <w:lang w:val="uk-UA" w:eastAsia="ar-SA"/>
        </w:rPr>
        <w:t xml:space="preserve">кладів у соціально-професійному </w:t>
      </w:r>
      <w:r w:rsidR="00EC7B70" w:rsidRPr="00EC7B70">
        <w:rPr>
          <w:rFonts w:eastAsia="Times New Roman"/>
          <w:bCs/>
          <w:szCs w:val="28"/>
          <w:lang w:val="uk-UA" w:eastAsia="ar-SA"/>
        </w:rPr>
        <w:t>самовизначенні. У майбутніх фа</w:t>
      </w:r>
      <w:r w:rsidR="00EC7B70">
        <w:rPr>
          <w:rFonts w:eastAsia="Times New Roman"/>
          <w:bCs/>
          <w:szCs w:val="28"/>
          <w:lang w:val="uk-UA" w:eastAsia="ar-SA"/>
        </w:rPr>
        <w:t xml:space="preserve">хівців мають бути сформовані не </w:t>
      </w:r>
      <w:r w:rsidR="00EC7B70" w:rsidRPr="00EC7B70">
        <w:rPr>
          <w:rFonts w:eastAsia="Times New Roman"/>
          <w:bCs/>
          <w:szCs w:val="28"/>
          <w:lang w:val="uk-UA" w:eastAsia="ar-SA"/>
        </w:rPr>
        <w:t>лише професійні знання та навичк</w:t>
      </w:r>
      <w:r w:rsidR="00EC7B70">
        <w:rPr>
          <w:rFonts w:eastAsia="Times New Roman"/>
          <w:bCs/>
          <w:szCs w:val="28"/>
          <w:lang w:val="uk-UA" w:eastAsia="ar-SA"/>
        </w:rPr>
        <w:t xml:space="preserve">и, але й прагнення до активного </w:t>
      </w:r>
      <w:r w:rsidR="00EC7B70" w:rsidRPr="00EC7B70">
        <w:rPr>
          <w:rFonts w:eastAsia="Times New Roman"/>
          <w:bCs/>
          <w:szCs w:val="28"/>
          <w:lang w:val="uk-UA" w:eastAsia="ar-SA"/>
        </w:rPr>
        <w:t xml:space="preserve">творчого пошуку, відповідальності </w:t>
      </w:r>
      <w:r w:rsidR="00EC7B70">
        <w:rPr>
          <w:rFonts w:eastAsia="Times New Roman"/>
          <w:bCs/>
          <w:szCs w:val="28"/>
          <w:lang w:val="uk-UA" w:eastAsia="ar-SA"/>
        </w:rPr>
        <w:t xml:space="preserve">за свої професійні обов’язки та </w:t>
      </w:r>
      <w:r w:rsidR="00EC7B70" w:rsidRPr="00EC7B70">
        <w:rPr>
          <w:rFonts w:eastAsia="Times New Roman"/>
          <w:bCs/>
          <w:szCs w:val="28"/>
          <w:lang w:val="uk-UA" w:eastAsia="ar-SA"/>
        </w:rPr>
        <w:t>результати своєї діяльності, що характеризує формування соціально</w:t>
      </w:r>
      <w:r w:rsidR="00EC7B70">
        <w:rPr>
          <w:rFonts w:eastAsia="Times New Roman"/>
          <w:bCs/>
          <w:szCs w:val="28"/>
          <w:lang w:val="uk-UA" w:eastAsia="ar-SA"/>
        </w:rPr>
        <w:t xml:space="preserve"> </w:t>
      </w:r>
      <w:r w:rsidR="00EC7B70" w:rsidRPr="00EC7B70">
        <w:rPr>
          <w:rFonts w:eastAsia="Times New Roman"/>
          <w:bCs/>
          <w:szCs w:val="28"/>
          <w:lang w:val="uk-UA" w:eastAsia="ar-SA"/>
        </w:rPr>
        <w:t>професійної зрілості учня ПТНЗ.</w:t>
      </w:r>
      <w:r>
        <w:rPr>
          <w:rFonts w:eastAsia="Times New Roman"/>
          <w:bCs/>
          <w:szCs w:val="28"/>
          <w:lang w:val="uk-UA" w:eastAsia="ar-SA"/>
        </w:rPr>
        <w:t xml:space="preserve">У наш час ефективність навчання залежить не тільки від майстерності вчителя та змісту навчальних програм, але й від застосування нових методів та технічних засобів навчання. </w:t>
      </w:r>
      <w:bookmarkEnd w:id="0"/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szCs w:val="28"/>
          <w:lang w:val="uk-UA" w:eastAsia="ar-SA"/>
        </w:rPr>
      </w:pPr>
      <w:r>
        <w:rPr>
          <w:rFonts w:eastAsia="Times New Roman"/>
          <w:bCs/>
          <w:szCs w:val="28"/>
          <w:lang w:val="uk-UA" w:eastAsia="ar-SA"/>
        </w:rPr>
        <w:t xml:space="preserve">      Створення </w:t>
      </w:r>
      <w:r w:rsidR="00EC7B70">
        <w:rPr>
          <w:rFonts w:eastAsia="Times New Roman"/>
          <w:bCs/>
          <w:szCs w:val="28"/>
          <w:lang w:val="uk-UA" w:eastAsia="ar-SA"/>
        </w:rPr>
        <w:t>в навчальному закладі</w:t>
      </w:r>
      <w:r>
        <w:rPr>
          <w:rFonts w:eastAsia="Times New Roman"/>
          <w:bCs/>
          <w:szCs w:val="28"/>
          <w:lang w:val="uk-UA" w:eastAsia="ar-SA"/>
        </w:rPr>
        <w:t xml:space="preserve"> сучасного</w:t>
      </w:r>
      <w:r w:rsidR="00EC7B70">
        <w:rPr>
          <w:rFonts w:eastAsia="Times New Roman"/>
          <w:bCs/>
          <w:szCs w:val="28"/>
          <w:lang w:val="uk-UA" w:eastAsia="ar-SA"/>
        </w:rPr>
        <w:t xml:space="preserve"> інтерактивного</w:t>
      </w:r>
      <w:r>
        <w:rPr>
          <w:rFonts w:eastAsia="Times New Roman"/>
          <w:bCs/>
          <w:szCs w:val="28"/>
          <w:lang w:val="uk-UA" w:eastAsia="ar-SA"/>
        </w:rPr>
        <w:t xml:space="preserve"> лінгафонного кабінету дозволить значно підвищити ефективність навчально-виховного процесу, зробити саме навчання незвичним, захоплюючим, допоможе підтриму</w:t>
      </w:r>
      <w:r w:rsidR="00EC7B70">
        <w:rPr>
          <w:rFonts w:eastAsia="Times New Roman"/>
          <w:bCs/>
          <w:szCs w:val="28"/>
          <w:lang w:val="uk-UA" w:eastAsia="ar-SA"/>
        </w:rPr>
        <w:t xml:space="preserve">вати постійне зацікавлення учнів </w:t>
      </w:r>
      <w:r>
        <w:rPr>
          <w:rFonts w:eastAsia="Times New Roman"/>
          <w:bCs/>
          <w:szCs w:val="28"/>
          <w:lang w:val="uk-UA" w:eastAsia="ar-SA"/>
        </w:rPr>
        <w:t xml:space="preserve">та забезпечить високу мотивацію </w:t>
      </w:r>
      <w:r w:rsidR="00EC7B70">
        <w:rPr>
          <w:rFonts w:eastAsia="Times New Roman"/>
          <w:bCs/>
          <w:szCs w:val="28"/>
          <w:lang w:val="uk-UA" w:eastAsia="ar-SA"/>
        </w:rPr>
        <w:t>учнів до вивчення</w:t>
      </w:r>
      <w:r w:rsidR="00517CF5">
        <w:rPr>
          <w:rFonts w:eastAsia="Times New Roman"/>
          <w:bCs/>
          <w:szCs w:val="28"/>
          <w:lang w:val="uk-UA" w:eastAsia="ar-SA"/>
        </w:rPr>
        <w:t xml:space="preserve"> загальноосвітніх предметів та </w:t>
      </w:r>
      <w:r w:rsidR="00EC7B70">
        <w:rPr>
          <w:rFonts w:eastAsia="Times New Roman"/>
          <w:bCs/>
          <w:szCs w:val="28"/>
          <w:lang w:val="uk-UA" w:eastAsia="ar-SA"/>
        </w:rPr>
        <w:t xml:space="preserve"> іноземни</w:t>
      </w:r>
      <w:r w:rsidR="00F83972">
        <w:rPr>
          <w:rFonts w:eastAsia="Times New Roman"/>
          <w:bCs/>
          <w:szCs w:val="28"/>
          <w:lang w:val="uk-UA" w:eastAsia="ar-SA"/>
        </w:rPr>
        <w:t>х мов</w:t>
      </w:r>
      <w:r w:rsidR="00517CF5">
        <w:rPr>
          <w:rFonts w:eastAsia="Times New Roman"/>
          <w:bCs/>
          <w:szCs w:val="28"/>
          <w:lang w:val="uk-UA" w:eastAsia="ar-SA"/>
        </w:rPr>
        <w:t xml:space="preserve"> зокрема, а також спеціальних</w:t>
      </w:r>
      <w:r w:rsidR="00F83972">
        <w:rPr>
          <w:rFonts w:eastAsia="Times New Roman"/>
          <w:bCs/>
          <w:szCs w:val="28"/>
          <w:lang w:val="uk-UA" w:eastAsia="ar-SA"/>
        </w:rPr>
        <w:t xml:space="preserve"> дисциплін пов’язаних з ІТ.</w:t>
      </w:r>
    </w:p>
    <w:p w:rsidR="00B900CF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szCs w:val="28"/>
          <w:lang w:val="uk-UA" w:eastAsia="ar-SA"/>
        </w:rPr>
      </w:pPr>
      <w:r>
        <w:rPr>
          <w:rFonts w:eastAsia="Times New Roman"/>
          <w:bCs/>
          <w:szCs w:val="28"/>
          <w:lang w:val="uk-UA" w:eastAsia="ar-SA"/>
        </w:rPr>
        <w:t xml:space="preserve">    Даний </w:t>
      </w:r>
      <w:proofErr w:type="spellStart"/>
      <w:r>
        <w:rPr>
          <w:rFonts w:eastAsia="Times New Roman"/>
          <w:bCs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szCs w:val="28"/>
          <w:lang w:val="uk-UA" w:eastAsia="ar-SA"/>
        </w:rPr>
        <w:t xml:space="preserve"> також відповідає концепції «Нової української школи», в якій однією з ключових </w:t>
      </w:r>
      <w:proofErr w:type="spellStart"/>
      <w:r>
        <w:rPr>
          <w:rFonts w:eastAsia="Times New Roman"/>
          <w:bCs/>
          <w:szCs w:val="28"/>
          <w:lang w:val="uk-UA" w:eastAsia="ar-SA"/>
        </w:rPr>
        <w:t>компетентностей</w:t>
      </w:r>
      <w:proofErr w:type="spellEnd"/>
      <w:r>
        <w:rPr>
          <w:rFonts w:eastAsia="Times New Roman"/>
          <w:bCs/>
          <w:szCs w:val="28"/>
          <w:lang w:val="uk-UA" w:eastAsia="ar-SA"/>
        </w:rPr>
        <w:t xml:space="preserve"> є спілкування іноземними мовами.  До того ж це сприятиме якісним знанням, які випускники зможуть продемонструвати під час складання ЗНО, оскільки затверджена Міністерством освіти України Концепція розвитку англійської мови в університетах передбачає рівень </w:t>
      </w:r>
      <w:r>
        <w:rPr>
          <w:rFonts w:eastAsia="Times New Roman"/>
          <w:bCs/>
          <w:szCs w:val="28"/>
          <w:u w:val="single"/>
          <w:lang w:val="uk-UA" w:eastAsia="ar-SA"/>
        </w:rPr>
        <w:t>В1</w:t>
      </w:r>
      <w:r>
        <w:rPr>
          <w:rFonts w:eastAsia="Times New Roman"/>
          <w:bCs/>
          <w:szCs w:val="28"/>
          <w:lang w:val="uk-UA" w:eastAsia="ar-SA"/>
        </w:rPr>
        <w:t xml:space="preserve"> як обов’язкову умову вступу до вищих навчальних закладів.</w:t>
      </w:r>
      <w:r>
        <w:rPr>
          <w:rFonts w:eastAsia="Times New Roman"/>
          <w:bCs/>
          <w:color w:val="0070C0"/>
          <w:szCs w:val="28"/>
          <w:lang w:val="uk-UA" w:eastAsia="ar-SA"/>
        </w:rPr>
        <w:t xml:space="preserve"> </w:t>
      </w:r>
    </w:p>
    <w:p w:rsidR="00B900CF" w:rsidRPr="00B900CF" w:rsidRDefault="00B900CF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szCs w:val="28"/>
          <w:lang w:val="uk-UA" w:eastAsia="ar-SA"/>
        </w:rPr>
      </w:pPr>
      <w:r>
        <w:rPr>
          <w:rFonts w:eastAsia="Times New Roman"/>
          <w:bCs/>
          <w:szCs w:val="28"/>
          <w:lang w:val="uk-UA" w:eastAsia="ar-SA"/>
        </w:rPr>
        <w:t xml:space="preserve">    Мобільність та </w:t>
      </w:r>
      <w:proofErr w:type="spellStart"/>
      <w:r>
        <w:rPr>
          <w:rFonts w:eastAsia="Times New Roman"/>
          <w:bCs/>
          <w:szCs w:val="28"/>
          <w:lang w:val="uk-UA" w:eastAsia="ar-SA"/>
        </w:rPr>
        <w:t>багатофункційність</w:t>
      </w:r>
      <w:proofErr w:type="spellEnd"/>
      <w:r>
        <w:rPr>
          <w:rFonts w:eastAsia="Times New Roman"/>
          <w:bCs/>
          <w:szCs w:val="28"/>
          <w:lang w:val="uk-UA" w:eastAsia="ar-SA"/>
        </w:rPr>
        <w:t xml:space="preserve"> інтерактивного </w:t>
      </w:r>
      <w:r w:rsidR="00CD1D3E">
        <w:rPr>
          <w:rFonts w:eastAsia="Times New Roman"/>
          <w:bCs/>
          <w:szCs w:val="28"/>
          <w:lang w:val="uk-UA" w:eastAsia="ar-SA"/>
        </w:rPr>
        <w:t xml:space="preserve">лінгафонного </w:t>
      </w:r>
      <w:r>
        <w:rPr>
          <w:rFonts w:eastAsia="Times New Roman"/>
          <w:bCs/>
          <w:szCs w:val="28"/>
          <w:lang w:val="uk-UA" w:eastAsia="ar-SA"/>
        </w:rPr>
        <w:t>кабінету надасть можливість використовувати його у різних сферах навчального процесу.</w:t>
      </w:r>
    </w:p>
    <w:p w:rsidR="006F4607" w:rsidRDefault="006F4607" w:rsidP="00F83972">
      <w:pPr>
        <w:keepNext/>
        <w:suppressAutoHyphens/>
        <w:snapToGrid w:val="0"/>
        <w:spacing w:after="0" w:line="360" w:lineRule="auto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70C0"/>
          <w:szCs w:val="28"/>
          <w:lang w:val="uk-UA" w:eastAsia="ar-SA"/>
        </w:rPr>
        <w:t xml:space="preserve">     </w:t>
      </w:r>
      <w:r>
        <w:rPr>
          <w:rFonts w:eastAsia="Times New Roman"/>
          <w:b/>
          <w:bCs/>
          <w:color w:val="000000" w:themeColor="text1"/>
          <w:szCs w:val="28"/>
          <w:lang w:val="uk-UA" w:eastAsia="ar-SA"/>
        </w:rPr>
        <w:t>Перелік заходів.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передб</w:t>
      </w:r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ачає ремонт приміщення,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встановлення </w:t>
      </w:r>
      <w:r w:rsidRPr="00F83972">
        <w:rPr>
          <w:rFonts w:eastAsia="Times New Roman"/>
          <w:bCs/>
          <w:color w:val="000000" w:themeColor="text1"/>
          <w:szCs w:val="28"/>
          <w:lang w:val="uk-UA" w:eastAsia="ar-SA"/>
        </w:rPr>
        <w:t>спеціальн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их </w:t>
      </w:r>
      <w:r w:rsidRP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меблів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,</w:t>
      </w:r>
      <w:r w:rsidRP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звукотехнічного, мультимедійного обладнання та програмного забезпечення для ефективного вивчення</w:t>
      </w:r>
      <w:r w:rsidR="00517CF5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загальноосвітніх </w:t>
      </w:r>
      <w:r w:rsidR="00517CF5">
        <w:rPr>
          <w:rFonts w:eastAsia="Times New Roman"/>
          <w:bCs/>
          <w:color w:val="000000" w:themeColor="text1"/>
          <w:szCs w:val="28"/>
          <w:lang w:val="uk-UA" w:eastAsia="ar-SA"/>
        </w:rPr>
        <w:lastRenderedPageBreak/>
        <w:t xml:space="preserve">дисциплін та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іноземних мов</w:t>
      </w:r>
      <w:r w:rsidR="00517CF5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зокрема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</w:t>
      </w:r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та дисциплін </w:t>
      </w:r>
      <w:proofErr w:type="spellStart"/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>пов</w:t>
      </w:r>
      <w:r w:rsidR="00F83972" w:rsidRPr="00F83972">
        <w:rPr>
          <w:rFonts w:eastAsia="Times New Roman"/>
          <w:bCs/>
          <w:color w:val="000000" w:themeColor="text1"/>
          <w:szCs w:val="28"/>
          <w:lang w:val="uk-UA" w:eastAsia="ar-SA"/>
        </w:rPr>
        <w:t>’</w:t>
      </w:r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>язанних</w:t>
      </w:r>
      <w:proofErr w:type="spellEnd"/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з ІТ а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та</w:t>
      </w:r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>кож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створення умов комунікативного</w:t>
      </w:r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середовища.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 </w:t>
      </w:r>
      <w:r>
        <w:rPr>
          <w:rFonts w:eastAsia="Times New Roman"/>
          <w:b/>
          <w:bCs/>
          <w:color w:val="000000" w:themeColor="text1"/>
          <w:szCs w:val="28"/>
          <w:lang w:val="uk-UA" w:eastAsia="ar-SA"/>
        </w:rPr>
        <w:t>Результати реалізації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. Сучасний</w:t>
      </w:r>
      <w:r w:rsidR="00F8397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інтерактивний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лінгафонний кабінет дозволить </w:t>
      </w:r>
    </w:p>
    <w:p w:rsidR="006F4607" w:rsidRDefault="006F4607" w:rsidP="006F4607">
      <w:pPr>
        <w:pStyle w:val="a4"/>
        <w:keepNext/>
        <w:numPr>
          <w:ilvl w:val="0"/>
          <w:numId w:val="3"/>
        </w:numPr>
        <w:suppressAutoHyphens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>підвищити</w:t>
      </w:r>
      <w:r w:rsidR="00AB17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 xml:space="preserve"> якість вивчення іноземних мов та дисциплін пов’язаних з ІТ;</w:t>
      </w:r>
    </w:p>
    <w:p w:rsidR="006F4607" w:rsidRDefault="006F4607" w:rsidP="006F4607">
      <w:pPr>
        <w:pStyle w:val="a4"/>
        <w:keepNext/>
        <w:numPr>
          <w:ilvl w:val="0"/>
          <w:numId w:val="3"/>
        </w:numPr>
        <w:suppressAutoHyphens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>розширити можливості позаурочн</w:t>
      </w:r>
      <w:r w:rsidR="00AB17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>их видів роботи з вищезазначених дисциплін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 xml:space="preserve">; </w:t>
      </w:r>
    </w:p>
    <w:p w:rsidR="006F4607" w:rsidRDefault="006F4607" w:rsidP="006F4607">
      <w:pPr>
        <w:pStyle w:val="a4"/>
        <w:keepNext/>
        <w:numPr>
          <w:ilvl w:val="0"/>
          <w:numId w:val="3"/>
        </w:numPr>
        <w:suppressAutoHyphens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 xml:space="preserve">приймати участь вчителям та учням у </w:t>
      </w:r>
      <w:r w:rsidR="00AB17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 xml:space="preserve">міжнародних проектах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 xml:space="preserve">, семінарах та конференціях у режимі реального часу; </w:t>
      </w:r>
    </w:p>
    <w:p w:rsidR="006F4607" w:rsidRDefault="006F4607" w:rsidP="006F4607">
      <w:pPr>
        <w:pStyle w:val="a4"/>
        <w:keepNext/>
        <w:numPr>
          <w:ilvl w:val="0"/>
          <w:numId w:val="3"/>
        </w:numPr>
        <w:suppressAutoHyphens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>підвищити ефективність учбового процесу, забезпечити високу мотивацію учнів, позбавитись мовного бар’єру у спілкуванні, надати якісні знання іноземних мов для успішного складання ДПА і ЗНО.</w:t>
      </w:r>
    </w:p>
    <w:p w:rsidR="00477F24" w:rsidRDefault="00477F24" w:rsidP="006F4607">
      <w:pPr>
        <w:pStyle w:val="a4"/>
        <w:keepNext/>
        <w:numPr>
          <w:ilvl w:val="0"/>
          <w:numId w:val="3"/>
        </w:numPr>
        <w:suppressAutoHyphens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ar-SA"/>
        </w:rPr>
        <w:t xml:space="preserve">дасть можливість учням з малозабезпечених сімей опанувати сучасні технології. 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     Обсяг коштів та джерела фінансування.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Для реа</w:t>
      </w:r>
      <w:r w:rsidR="00F81F4B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лізації </w:t>
      </w:r>
      <w:proofErr w:type="spellStart"/>
      <w:r w:rsidR="00F81F4B"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 w:rsidR="00F81F4B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необхідно </w:t>
      </w:r>
      <w:r w:rsidR="00F81F4B" w:rsidRPr="00F81F4B">
        <w:rPr>
          <w:rFonts w:eastAsia="Times New Roman"/>
          <w:b/>
          <w:bCs/>
          <w:color w:val="000000" w:themeColor="text1"/>
          <w:szCs w:val="28"/>
          <w:lang w:val="uk-UA" w:eastAsia="ar-SA"/>
        </w:rPr>
        <w:t>1 006 478,28</w:t>
      </w:r>
      <w:r w:rsidR="00F81F4B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гривень, з яких </w:t>
      </w:r>
      <w:r w:rsidR="00F81F4B" w:rsidRPr="00F81F4B">
        <w:rPr>
          <w:rFonts w:eastAsia="Times New Roman"/>
          <w:b/>
          <w:bCs/>
          <w:color w:val="000000" w:themeColor="text1"/>
          <w:szCs w:val="28"/>
          <w:lang w:val="uk-UA" w:eastAsia="ar-SA"/>
        </w:rPr>
        <w:t>976 193,28</w:t>
      </w:r>
      <w:r w:rsidR="00F81F4B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грив</w:t>
      </w:r>
      <w:r w:rsidR="00F81F4B">
        <w:rPr>
          <w:rFonts w:eastAsia="Times New Roman"/>
          <w:bCs/>
          <w:color w:val="000000" w:themeColor="text1"/>
          <w:szCs w:val="28"/>
          <w:lang w:val="uk-UA" w:eastAsia="ar-SA"/>
        </w:rPr>
        <w:t>ень (96,5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%) складуть кошти місько</w:t>
      </w:r>
      <w:r w:rsidR="00AB1734">
        <w:rPr>
          <w:rFonts w:eastAsia="Times New Roman"/>
          <w:bCs/>
          <w:color w:val="000000" w:themeColor="text1"/>
          <w:szCs w:val="28"/>
          <w:lang w:val="uk-UA" w:eastAsia="ar-SA"/>
        </w:rPr>
        <w:t>го бюджету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2. </w:t>
      </w: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Докладний опис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: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2.1. Опис проблеми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, </w:t>
      </w: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на розв’язання якої спрямовано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</w:t>
      </w:r>
    </w:p>
    <w:p w:rsidR="00477F24" w:rsidRPr="00477F24" w:rsidRDefault="00477F24" w:rsidP="00165A52">
      <w:pPr>
        <w:keepNext/>
        <w:suppressAutoHyphens/>
        <w:snapToGrid w:val="0"/>
        <w:spacing w:after="0" w:line="360" w:lineRule="auto"/>
        <w:jc w:val="both"/>
        <w:outlineLvl w:val="0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   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Нині ми вже не можемо ігнорувати стрімкий розвиток </w:t>
      </w:r>
      <w:proofErr w:type="spellStart"/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інформаційно</w:t>
      </w:r>
      <w:proofErr w:type="spellEnd"/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комунікаційних технологій 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і їх величезний вплив на спос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іб життя та фахову 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діяльність українців. Сучасна молодь належит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ь до «цифрового покоління», яке 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володіючи мобільними інформаційними пристроями, використовує Інтернет не</w:t>
      </w:r>
    </w:p>
    <w:p w:rsidR="00477F24" w:rsidRPr="00477F24" w:rsidRDefault="00477F24" w:rsidP="00165A52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тільки для повсякденного спілкування, але і для навчання та творчості. Швидке</w:t>
      </w:r>
    </w:p>
    <w:p w:rsidR="00165A52" w:rsidRPr="00165A52" w:rsidRDefault="00477F24" w:rsidP="00165A52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впроваджен</w:t>
      </w:r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>ня інформаційно-комунікативних технологій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не лише у суспільне житт</w:t>
      </w:r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я, а й у освітній процес сприяє 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розвитку нових перспектив в освіті. Це зумовл</w:t>
      </w:r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ює зміни у традиційних підходах </w:t>
      </w:r>
      <w:r w:rsidRPr="00477F24">
        <w:rPr>
          <w:rFonts w:eastAsia="Times New Roman"/>
          <w:bCs/>
          <w:color w:val="000000" w:themeColor="text1"/>
          <w:szCs w:val="28"/>
          <w:lang w:val="uk-UA" w:eastAsia="ar-SA"/>
        </w:rPr>
        <w:t>надання освітніх послуг, їх удосконалення і модернізацію.</w:t>
      </w:r>
      <w:r w:rsidR="00165A52" w:rsidRPr="00165A52">
        <w:t xml:space="preserve"> </w:t>
      </w:r>
    </w:p>
    <w:p w:rsidR="006F4607" w:rsidRDefault="00165A52" w:rsidP="00165A52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lang w:val="uk-UA"/>
        </w:rPr>
        <w:t xml:space="preserve">    </w:t>
      </w:r>
      <w:r w:rsidRPr="00165A52">
        <w:rPr>
          <w:rFonts w:eastAsia="Times New Roman"/>
          <w:bCs/>
          <w:color w:val="000000" w:themeColor="text1"/>
          <w:szCs w:val="28"/>
          <w:lang w:val="uk-UA" w:eastAsia="ar-SA"/>
        </w:rPr>
        <w:t>Науковці, учителі-новатори вважають, що в центрі уваги сучасної освіти мають бути не стільки навчальні предмети, скільки спосо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би мислення й діяльності учня</w:t>
      </w:r>
      <w:r w:rsidRPr="00165A52">
        <w:rPr>
          <w:rFonts w:eastAsia="Times New Roman"/>
          <w:bCs/>
          <w:color w:val="000000" w:themeColor="text1"/>
          <w:szCs w:val="28"/>
          <w:lang w:val="uk-UA" w:eastAsia="ar-SA"/>
        </w:rPr>
        <w:t>. Тобто н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еобхідно навчити учня</w:t>
      </w:r>
      <w:r w:rsidRPr="00165A5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критично мислити, розв’язувати </w:t>
      </w:r>
      <w:r w:rsidRPr="00165A52">
        <w:rPr>
          <w:rFonts w:eastAsia="Times New Roman"/>
          <w:bCs/>
          <w:color w:val="000000" w:themeColor="text1"/>
          <w:szCs w:val="28"/>
          <w:lang w:val="uk-UA" w:eastAsia="ar-SA"/>
        </w:rPr>
        <w:lastRenderedPageBreak/>
        <w:t>складні проблеми шляхом аналізу обставин і відповідної інформації, зважувати й ураховувати альтернативні думки, приймати виважені рішення, дискутувати, спілкуватися з іншими людьми.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 Ефективному вирішенню цієї програми буде сприяти створення сучасного </w:t>
      </w:r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інтерактивного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лінга</w:t>
      </w:r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>фонного кабінету для учнів навчального закладу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, проведення уроків іноземної мови</w:t>
      </w:r>
      <w:r w:rsidR="00153AEB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та уроків з дисциплін пов’язаних з ІТ,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підготовка випускників до успішного скла</w:t>
      </w:r>
      <w:r w:rsidR="00165A52">
        <w:rPr>
          <w:rFonts w:eastAsia="Times New Roman"/>
          <w:bCs/>
          <w:color w:val="000000" w:themeColor="text1"/>
          <w:szCs w:val="28"/>
          <w:lang w:val="uk-UA" w:eastAsia="ar-SA"/>
        </w:rPr>
        <w:t>дання ДПА і ЗНО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Цей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набуває великого значення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в умовах змішаного типу навчання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для учнів з особливими потребами та часто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хворіючих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     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 Сучасне обладнання 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інтерактивного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л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>інгафонного кабінету дозволить учням опановувати комп’ютерні науки, створювати проекти з загальноосвітніх предметів,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тренувати вимову і дикцію, 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>розвивати навички слухання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, сприятиме можливості виконувати завдання в групах, парах або індивідуально з урахуван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>ням індивідуальних потреб учня, проводити тестування до ЗНО та ДПА.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Цільові групи, на які спрямовані результати виконання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.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Проєктом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б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>удуть охоплені</w:t>
      </w:r>
      <w:r w:rsidR="0047483A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</w:t>
      </w:r>
      <w:r w:rsidR="0047483A" w:rsidRPr="0047483A">
        <w:rPr>
          <w:rFonts w:eastAsia="Times New Roman"/>
          <w:b/>
          <w:bCs/>
          <w:color w:val="000000" w:themeColor="text1"/>
          <w:szCs w:val="28"/>
          <w:lang w:val="uk-UA" w:eastAsia="ar-SA"/>
        </w:rPr>
        <w:t>≈ 500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учнів закладу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</w:t>
      </w:r>
    </w:p>
    <w:p w:rsidR="00B375BB" w:rsidRDefault="00B375BB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</w:pP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Ознаки, за якими визначено цільові групи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.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спрямований на виконання завдань, визначених в Концепції Нової української шко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>ли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, Концепції розвитку англійської мови в університетах і призначений для розвитку міжнародної комунікативної компетентності </w:t>
      </w:r>
      <w:r w:rsidR="00FC33ED"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всіх учнів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, а також якісної підготовки до успішного складання випускн</w:t>
      </w:r>
      <w:r w:rsidR="00FC33ED">
        <w:rPr>
          <w:rFonts w:eastAsia="Times New Roman"/>
          <w:bCs/>
          <w:color w:val="000000" w:themeColor="text1"/>
          <w:szCs w:val="28"/>
          <w:lang w:val="uk-UA" w:eastAsia="ar-SA"/>
        </w:rPr>
        <w:t>иками ДПА і ЗНО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2.2. Мета та завдання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Мета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: </w:t>
      </w:r>
      <w:r w:rsidRPr="0047483A">
        <w:rPr>
          <w:rFonts w:eastAsia="Times New Roman"/>
          <w:bCs/>
          <w:iCs/>
          <w:color w:val="000000" w:themeColor="text1"/>
          <w:szCs w:val="28"/>
          <w:lang w:val="uk-UA" w:eastAsia="ar-SA"/>
        </w:rPr>
        <w:t>створення найкращих умов для роботи учнів по вдосконаленню навичок володіння іноземними мовами,</w:t>
      </w:r>
      <w:r>
        <w:rPr>
          <w:rFonts w:eastAsia="Times New Roman"/>
          <w:bCs/>
          <w:i/>
          <w:iCs/>
          <w:color w:val="000000" w:themeColor="text1"/>
          <w:szCs w:val="28"/>
          <w:lang w:val="uk-UA" w:eastAsia="ar-SA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формування міжнародної комунікат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ивної компетентності учнів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, виконання завдань Концепції Нової української шко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ли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, Концепції розвитку англійської мови в університетах, якісна підготовка випускників до успішного скла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дання ДПА і ЗНО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lastRenderedPageBreak/>
        <w:t xml:space="preserve">Завдання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: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придбання необхідної техніки і обладнання, що сприятиме у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спішному оволодінню учнями навчального закладу і</w:t>
      </w:r>
      <w:r w:rsidR="008A18B0">
        <w:rPr>
          <w:rFonts w:eastAsia="Times New Roman"/>
          <w:bCs/>
          <w:color w:val="000000" w:themeColor="text1"/>
          <w:szCs w:val="28"/>
          <w:lang w:val="uk-UA" w:eastAsia="ar-SA"/>
        </w:rPr>
        <w:t>ноземними мовами та комп’ютерними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наук</w:t>
      </w:r>
      <w:r w:rsidR="008A18B0">
        <w:rPr>
          <w:rFonts w:eastAsia="Times New Roman"/>
          <w:bCs/>
          <w:color w:val="000000" w:themeColor="text1"/>
          <w:szCs w:val="28"/>
          <w:lang w:val="uk-UA" w:eastAsia="ar-SA"/>
        </w:rPr>
        <w:t>ами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 відповідає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пріоритетному напряму конкурсу, визначеним у пункті 3.7.2.8. Положення: підтримка інноваційних методів освіти та виховання зростаючого покоління, розвиток інклюзивної освіти, створення умов для підвищення інтелектуального потенціалу населення.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2.3.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Технологія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досягнення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цілей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eastAsia="ar-SA"/>
        </w:rPr>
      </w:pP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Методи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реалізації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 про</w:t>
      </w: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є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: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створення ініціативної групи;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визначення потреб в необхідних матеріалах, обладнанні та обсягах проведених робіт;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складання кошторису придбання необхідних матеріалів, обладнання та проведених робіт;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розробка необхідної документації;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проведення установчих зборів на підтримку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узгодження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з відповідними виконавчими органами;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подання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на конкурс;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участь у голосуванні;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участь у реалізації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виконання завдань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досягнення мети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eastAsia="ar-SA"/>
        </w:rPr>
      </w:pP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Заходи про</w:t>
      </w: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є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>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eastAsia="ar-SA"/>
        </w:rPr>
        <w:t xml:space="preserve">: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проведення ремонтних робіт із підготовки кабінету до експлуатації;;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придбання і монтаж меблів для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інтерактивного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лінгафонного кабінету;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придбання і встановлення інтерактивних мультимедійних електронних о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світніх ресурсів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придбання і встановлення системи управління пристроями для 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інтерактивного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лінгафонного кабінету;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- придбання та підключення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стереогарнітури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lastRenderedPageBreak/>
        <w:t xml:space="preserve">- придбання і підключення багатофункціонального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струменевого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пристрою;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Яким чином буде оцінюватися досягнення результатів.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 Результативність реалізації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буде оцінюватися за виконанням плану роботи 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інтерактивного 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лінгафонного кабінету, підвищенням навчальних досягнень учнів з іноземних мов </w:t>
      </w:r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та дисциплін пов’язаних з </w:t>
      </w:r>
      <w:proofErr w:type="spellStart"/>
      <w:r w:rsidR="00DD62D7">
        <w:rPr>
          <w:rFonts w:eastAsia="Times New Roman"/>
          <w:bCs/>
          <w:color w:val="000000" w:themeColor="text1"/>
          <w:szCs w:val="28"/>
          <w:lang w:val="uk-UA" w:eastAsia="ar-SA"/>
        </w:rPr>
        <w:t>ІТ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>та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продуктивною підготовкою випускників до під час складання ДПА і ЗНО.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2.4. Очікувані результати від виконання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Короткотривалі результати: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поліпшити якість знань учнів;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збагатити навчальні заняття мультимедійним вмістом;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надати учням більше матеріалу для вивчення та розширення вибору матеріалів для самостійної роботи;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дозволити учням  вільно спілкуватися з викладачем, не турбуючи інших;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забезпечити вчителю необхідні інструменти для ефективного інтерактивного спілкування з учнями ( передача коротких повідомлень, чат-сесії, прослуховування, діалог);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eastAsia="ar-SA"/>
        </w:rPr>
      </w:pP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Перспективні наслідки реалізації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: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формування міжнародної комунікат</w:t>
      </w:r>
      <w:r w:rsidR="00FD725E">
        <w:rPr>
          <w:rFonts w:eastAsia="Times New Roman"/>
          <w:bCs/>
          <w:color w:val="000000" w:themeColor="text1"/>
          <w:szCs w:val="28"/>
          <w:lang w:val="uk-UA" w:eastAsia="ar-SA"/>
        </w:rPr>
        <w:t>ивної компетентності учнів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виконання завдань Концепції Нової української шко</w:t>
      </w:r>
      <w:r w:rsidR="00FD725E">
        <w:rPr>
          <w:rFonts w:eastAsia="Times New Roman"/>
          <w:bCs/>
          <w:color w:val="000000" w:themeColor="text1"/>
          <w:szCs w:val="28"/>
          <w:lang w:val="uk-UA" w:eastAsia="ar-SA"/>
        </w:rPr>
        <w:t>ли, Стандартів   початкової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, Концепції розвитку англійської мови в університетах;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>- якісна підготовка випускників до успішного скла</w:t>
      </w:r>
      <w:r w:rsidR="00FD725E">
        <w:rPr>
          <w:rFonts w:eastAsia="Times New Roman"/>
          <w:bCs/>
          <w:color w:val="000000" w:themeColor="text1"/>
          <w:szCs w:val="28"/>
          <w:lang w:val="uk-UA" w:eastAsia="ar-SA"/>
        </w:rPr>
        <w:t>дання ДПА і ЗНО</w:t>
      </w: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. </w:t>
      </w: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</w:p>
    <w:p w:rsidR="006F4607" w:rsidRDefault="006F4607" w:rsidP="006F4607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Сталість результатів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>проєкту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Cs w:val="28"/>
          <w:lang w:val="uk-UA" w:eastAsia="ar-SA"/>
        </w:rPr>
        <w:t xml:space="preserve"> (можливість його функціонування після закінчення фінансування в рамках конкурсу). </w:t>
      </w:r>
    </w:p>
    <w:p w:rsidR="00B46A0A" w:rsidRPr="0047483A" w:rsidRDefault="006F4607" w:rsidP="0047483A">
      <w:pPr>
        <w:keepNext/>
        <w:suppressAutoHyphens/>
        <w:snapToGrid w:val="0"/>
        <w:spacing w:after="0" w:line="360" w:lineRule="auto"/>
        <w:jc w:val="both"/>
        <w:outlineLvl w:val="3"/>
        <w:rPr>
          <w:rFonts w:eastAsia="Times New Roman"/>
          <w:bCs/>
          <w:color w:val="000000" w:themeColor="text1"/>
          <w:szCs w:val="28"/>
          <w:lang w:val="uk-UA" w:eastAsia="ar-SA"/>
        </w:rPr>
      </w:pPr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  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з моменту реалізації стає довгостроковим. Збоку закладу будуть вкладені трудові ресурси, здійснена розробка проектів, планів, виконання заходів. При припиненні фінансування </w:t>
      </w:r>
      <w:proofErr w:type="spellStart"/>
      <w:r>
        <w:rPr>
          <w:rFonts w:eastAsia="Times New Roman"/>
          <w:bCs/>
          <w:color w:val="000000" w:themeColor="text1"/>
          <w:szCs w:val="28"/>
          <w:lang w:val="uk-UA" w:eastAsia="ar-SA"/>
        </w:rPr>
        <w:t>проєкт</w:t>
      </w:r>
      <w:proofErr w:type="spellEnd"/>
      <w:r>
        <w:rPr>
          <w:rFonts w:eastAsia="Times New Roman"/>
          <w:bCs/>
          <w:color w:val="000000" w:themeColor="text1"/>
          <w:szCs w:val="28"/>
          <w:lang w:val="uk-UA" w:eastAsia="ar-SA"/>
        </w:rPr>
        <w:t xml:space="preserve"> буде продовжений на громадських засадах з використанням власних сил і витрат.</w:t>
      </w:r>
    </w:p>
    <w:sectPr w:rsidR="00B46A0A" w:rsidRPr="00474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0535"/>
    <w:multiLevelType w:val="hybridMultilevel"/>
    <w:tmpl w:val="0074A120"/>
    <w:lvl w:ilvl="0" w:tplc="D74E5D84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408CD"/>
    <w:multiLevelType w:val="hybridMultilevel"/>
    <w:tmpl w:val="9DE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677C2"/>
    <w:multiLevelType w:val="hybridMultilevel"/>
    <w:tmpl w:val="DDA21470"/>
    <w:lvl w:ilvl="0" w:tplc="865E60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07"/>
    <w:rsid w:val="00153AEB"/>
    <w:rsid w:val="00165A52"/>
    <w:rsid w:val="002756CB"/>
    <w:rsid w:val="00372750"/>
    <w:rsid w:val="0047483A"/>
    <w:rsid w:val="00477F24"/>
    <w:rsid w:val="00517CF5"/>
    <w:rsid w:val="00661E84"/>
    <w:rsid w:val="006F4607"/>
    <w:rsid w:val="008A18B0"/>
    <w:rsid w:val="00935835"/>
    <w:rsid w:val="00991EBE"/>
    <w:rsid w:val="00A47AF2"/>
    <w:rsid w:val="00AB1734"/>
    <w:rsid w:val="00B375BB"/>
    <w:rsid w:val="00B46A0A"/>
    <w:rsid w:val="00B900CF"/>
    <w:rsid w:val="00CD1D3E"/>
    <w:rsid w:val="00D1005D"/>
    <w:rsid w:val="00D63911"/>
    <w:rsid w:val="00D80A7C"/>
    <w:rsid w:val="00DD62D7"/>
    <w:rsid w:val="00E43A08"/>
    <w:rsid w:val="00EC7B70"/>
    <w:rsid w:val="00F81F4B"/>
    <w:rsid w:val="00F83972"/>
    <w:rsid w:val="00FC33ED"/>
    <w:rsid w:val="00FD725E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7"/>
    <w:pPr>
      <w:spacing w:after="160" w:line="256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607"/>
    <w:rPr>
      <w:color w:val="0000FF" w:themeColor="hyperlink"/>
      <w:u w:val="single"/>
    </w:rPr>
  </w:style>
  <w:style w:type="paragraph" w:styleId="a4">
    <w:name w:val="List Paragraph"/>
    <w:basedOn w:val="a"/>
    <w:qFormat/>
    <w:rsid w:val="006F4607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7"/>
    <w:pPr>
      <w:spacing w:after="160" w:line="256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607"/>
    <w:rPr>
      <w:color w:val="0000FF" w:themeColor="hyperlink"/>
      <w:u w:val="single"/>
    </w:rPr>
  </w:style>
  <w:style w:type="paragraph" w:styleId="a4">
    <w:name w:val="List Paragraph"/>
    <w:basedOn w:val="a"/>
    <w:qFormat/>
    <w:rsid w:val="006F4607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2020-09-06T14:33:00Z</dcterms:created>
  <dcterms:modified xsi:type="dcterms:W3CDTF">2020-09-14T10:04:00Z</dcterms:modified>
</cp:coreProperties>
</file>