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44" w:rsidRDefault="00A10621">
      <w:pPr>
        <w:pStyle w:val="normal"/>
        <w:spacing w:before="280" w:after="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ПРОЕКТ </w:t>
      </w:r>
    </w:p>
    <w:p w:rsidR="00086144" w:rsidRDefault="00A10621">
      <w:pPr>
        <w:pStyle w:val="normal"/>
        <w:spacing w:before="280" w:after="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“Місце зустрічі - Парк Боднарівка”</w:t>
      </w:r>
    </w:p>
    <w:p w:rsidR="00086144" w:rsidRDefault="00086144">
      <w:pPr>
        <w:pStyle w:val="normal"/>
        <w:spacing w:before="280" w:after="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6144" w:rsidRDefault="00A10621">
      <w:pPr>
        <w:pStyle w:val="normal"/>
        <w:spacing w:before="280" w:after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drawing>
          <wp:inline distT="114300" distB="114300" distL="114300" distR="114300">
            <wp:extent cx="2762250" cy="1400175"/>
            <wp:effectExtent l="0" t="0" r="0" b="0"/>
            <wp:docPr id="4" name="image8.jpg" descr="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0005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144" w:rsidRDefault="00086144">
      <w:pPr>
        <w:pStyle w:val="normal"/>
        <w:spacing w:before="280" w:after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6144" w:rsidRDefault="00A10621">
      <w:pPr>
        <w:pStyle w:val="normal"/>
        <w:spacing w:before="280" w:after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Зміст:</w:t>
      </w:r>
    </w:p>
    <w:p w:rsidR="00086144" w:rsidRDefault="00086144">
      <w:pPr>
        <w:pStyle w:val="normal"/>
        <w:numPr>
          <w:ilvl w:val="0"/>
          <w:numId w:val="1"/>
        </w:numPr>
        <w:spacing w:before="280" w:after="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hyperlink w:anchor="mgyo6dei4fh6"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Проблема</w:t>
        </w:r>
      </w:hyperlink>
    </w:p>
    <w:p w:rsidR="00086144" w:rsidRDefault="00086144">
      <w:pPr>
        <w:pStyle w:val="normal"/>
        <w:numPr>
          <w:ilvl w:val="0"/>
          <w:numId w:val="1"/>
        </w:numPr>
        <w:spacing w:before="280" w:after="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hyperlink w:anchor="3ibuugxr5vh6"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Ріше</w:t>
        </w:r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н</w:t>
        </w:r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ня і його обґрунтування</w:t>
        </w:r>
      </w:hyperlink>
    </w:p>
    <w:p w:rsidR="00086144" w:rsidRDefault="00086144">
      <w:pPr>
        <w:pStyle w:val="normal"/>
        <w:numPr>
          <w:ilvl w:val="0"/>
          <w:numId w:val="1"/>
        </w:numPr>
        <w:spacing w:before="280" w:after="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hyperlink w:anchor="ul5im1j0wht7"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Ключові показники оцінки результату</w:t>
        </w:r>
      </w:hyperlink>
    </w:p>
    <w:p w:rsidR="00086144" w:rsidRDefault="00086144">
      <w:pPr>
        <w:pStyle w:val="normal"/>
        <w:numPr>
          <w:ilvl w:val="0"/>
          <w:numId w:val="1"/>
        </w:numPr>
        <w:spacing w:before="280" w:after="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hyperlink w:anchor="f0axynmlo6dm"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Цільова аудиторія</w:t>
        </w:r>
      </w:hyperlink>
    </w:p>
    <w:p w:rsidR="00086144" w:rsidRDefault="00086144">
      <w:pPr>
        <w:pStyle w:val="normal"/>
        <w:numPr>
          <w:ilvl w:val="0"/>
          <w:numId w:val="1"/>
        </w:numPr>
        <w:spacing w:before="280" w:after="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hyperlink w:anchor="3jp01zc4x2gy"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Умови використання</w:t>
        </w:r>
      </w:hyperlink>
    </w:p>
    <w:p w:rsidR="00086144" w:rsidRDefault="00086144">
      <w:pPr>
        <w:pStyle w:val="normal"/>
        <w:numPr>
          <w:ilvl w:val="0"/>
          <w:numId w:val="1"/>
        </w:numPr>
        <w:spacing w:before="280" w:after="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hyperlink w:anchor="hb6d00nuj4tx"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Загальна вартість</w:t>
        </w:r>
      </w:hyperlink>
    </w:p>
    <w:p w:rsidR="00086144" w:rsidRDefault="00086144">
      <w:pPr>
        <w:pStyle w:val="normal"/>
        <w:numPr>
          <w:ilvl w:val="0"/>
          <w:numId w:val="1"/>
        </w:numPr>
        <w:spacing w:before="280" w:after="8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hyperlink w:anchor="rpn4n8esh9hw">
        <w:r w:rsidR="00A10621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Очікуваний термін реалізації</w:t>
        </w:r>
      </w:hyperlink>
    </w:p>
    <w:p w:rsidR="00086144" w:rsidRDefault="00086144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6144" w:rsidRDefault="00086144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6144" w:rsidRDefault="00086144">
      <w:pPr>
        <w:pStyle w:val="normal"/>
        <w:spacing w:before="280" w:after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6144" w:rsidRDefault="00086144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6144" w:rsidRDefault="00086144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6144" w:rsidRDefault="00086144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6144" w:rsidRDefault="00086144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A10621" w:rsidRPr="00A10621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mgyo6dei4fh6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Проблема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Парк Боднарівка - це чи не єдине місце для відпочинку та рекреації мешканців густонаселеного району та усіх навколишніх виробничих підприємств. 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 оазис, який щороку зменшується в розмірах. Через зміни у генеральному плані міста, за останній рік рекреацій</w:t>
      </w:r>
      <w:r>
        <w:rPr>
          <w:rFonts w:ascii="Times New Roman" w:eastAsia="Times New Roman" w:hAnsi="Times New Roman" w:cs="Times New Roman"/>
        </w:rPr>
        <w:t>но-відпочинкова зона зменшилась на 30%: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 зоні біля озера (південніше від парку) заплановано щільну забудову адміністративних будівель (готель), громадських приміщень (ресторани та кафе) та житлового фонду;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навпроти парку на території колишнього Заводу</w:t>
      </w:r>
      <w:r>
        <w:rPr>
          <w:rFonts w:ascii="Times New Roman" w:eastAsia="Times New Roman" w:hAnsi="Times New Roman" w:cs="Times New Roman"/>
        </w:rPr>
        <w:t xml:space="preserve"> гідро-механічних передач (ЛАЗ) вже зведено комплекс “Леви Міста” на 400 квартир.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території колишнього Львівського Автобусного Заводу зводиться ЖК  “Леви Міста 2” (орієнтовно, ще 400 квартир), а також заплановано зведення, висотного офісного центру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перехрестя вул.Стрийська-Наукова є одним з найбільш загазованих перехресть у Львові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Висновок -  густина населення у мікрорайоні збільшується, а кількість місць для якісного відпочинку зменшується.</w:t>
      </w: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A10621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Розташування парку в межах району</w:t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5731200" cy="3683000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8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A10621" w:rsidRDefault="00A10621">
      <w:pPr>
        <w:pStyle w:val="normal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A10621" w:rsidRPr="00A10621" w:rsidRDefault="00A10621">
      <w:pPr>
        <w:pStyle w:val="normal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A10621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Кадастрова</w:t>
      </w:r>
      <w:r>
        <w:rPr>
          <w:rFonts w:ascii="Times New Roman" w:eastAsia="Times New Roman" w:hAnsi="Times New Roman" w:cs="Times New Roman"/>
          <w:u w:val="single"/>
        </w:rPr>
        <w:t xml:space="preserve"> карта України</w:t>
      </w: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</w:p>
    <w:p w:rsidR="00086144" w:rsidRDefault="00A10621">
      <w:pPr>
        <w:pStyle w:val="normal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noProof/>
          <w:u w:val="single"/>
          <w:lang w:val="uk-UA"/>
        </w:rPr>
        <w:drawing>
          <wp:inline distT="114300" distB="114300" distL="114300" distR="114300">
            <wp:extent cx="4697250" cy="4839951"/>
            <wp:effectExtent l="0" t="0" r="0" b="0"/>
            <wp:docPr id="3" name="image6.jpg" descr="11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1111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7250" cy="4839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144" w:rsidRDefault="00086144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Загальна площа парку 5,8 га. У парку є невелика водойма.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Згідно схеми територіального зонування Франківського адміністративного району, вищезгадана зона значиться як “Р3: зона озеленених території загального користування”.</w:t>
      </w: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 парк зна</w:t>
      </w:r>
      <w:r>
        <w:rPr>
          <w:rFonts w:ascii="Times New Roman" w:eastAsia="Times New Roman" w:hAnsi="Times New Roman" w:cs="Times New Roman"/>
        </w:rPr>
        <w:t>ходиться у незадовільному стані а озеро висихає та перетворюється на болото. Дитячий майданчик потребує повної реконструкції з суттєвим збільшенням його площі. Спортивний майданчик та майданчик для організованого вигулу собак узагалі відсутні.</w:t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Пропонуємо </w:t>
      </w:r>
      <w:r>
        <w:rPr>
          <w:rFonts w:ascii="Times New Roman" w:eastAsia="Times New Roman" w:hAnsi="Times New Roman" w:cs="Times New Roman"/>
        </w:rPr>
        <w:t xml:space="preserve">наповнити парк потрібними об’єктами та елементами, що зроблять його центром відпочинку мешканців та гостей мікрорайону. 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цього пропонується розділити парк на 4 умовні відпочинкові зони: </w:t>
      </w:r>
    </w:p>
    <w:p w:rsidR="00086144" w:rsidRDefault="00A10621">
      <w:pPr>
        <w:pStyle w:val="normal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майданчик з вуличними тренажерами</w:t>
      </w:r>
    </w:p>
    <w:p w:rsidR="00086144" w:rsidRDefault="00A10621">
      <w:pPr>
        <w:pStyle w:val="normal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облаштований необхідним обладнанням (качелі, каруселі, гірки і т.п.) дитячий майданчик</w:t>
      </w:r>
    </w:p>
    <w:p w:rsidR="00086144" w:rsidRDefault="00A10621">
      <w:pPr>
        <w:pStyle w:val="normal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спортивний майданчик зі штучним покриттям (міні-футбол, волейбол, баскетбол)</w:t>
      </w:r>
    </w:p>
    <w:p w:rsidR="00086144" w:rsidRDefault="00A10621">
      <w:pPr>
        <w:pStyle w:val="normal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майданчик для організованого вигулу та тренування собак</w:t>
      </w: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3ibuugxr5vh6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Рішення і його обґрунтування</w:t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Метою </w:t>
      </w:r>
      <w:r>
        <w:rPr>
          <w:rFonts w:ascii="Times New Roman" w:eastAsia="Times New Roman" w:hAnsi="Times New Roman" w:cs="Times New Roman"/>
        </w:rPr>
        <w:t>проекту є створення чотирьох окремих зон громадського простору на базі існуючого парку, що перебуває у комунальній власності міста.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Велика територія парку дозволяє це зробити так, щоб розділити відпочиваючих по інтересах і створити комфортні умови для відп</w:t>
      </w:r>
      <w:r>
        <w:rPr>
          <w:rFonts w:ascii="Times New Roman" w:eastAsia="Times New Roman" w:hAnsi="Times New Roman" w:cs="Times New Roman"/>
        </w:rPr>
        <w:t>очинку кожної з груп. Водночас, особливістю зонування є те, що групи відпочиваючих не перетинатимуться і не створюватимуть незручностей одна одній.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Майданчики для розміщення нових відпочинкових зон підібрано таким чином, щоб не потрібно було знищувати існу</w:t>
      </w:r>
      <w:r>
        <w:rPr>
          <w:rFonts w:ascii="Times New Roman" w:eastAsia="Times New Roman" w:hAnsi="Times New Roman" w:cs="Times New Roman"/>
        </w:rPr>
        <w:t>ючі дерева та інші зелені насадження, змінювати ландшафт парку чи витрачати значні кошти на підготовчі роботи.</w:t>
      </w: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5731200" cy="4724400"/>
            <wp:effectExtent l="0" t="0" r="0" b="0"/>
            <wp:docPr id="1" name="image3.jpg" descr="GR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GROM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rPr>
          <w:rFonts w:ascii="Times New Roman" w:eastAsia="Times New Roman" w:hAnsi="Times New Roman" w:cs="Times New Roman"/>
          <w:b/>
          <w:color w:val="FF0000"/>
        </w:rPr>
      </w:pPr>
    </w:p>
    <w:p w:rsidR="00086144" w:rsidRDefault="00086144">
      <w:pPr>
        <w:pStyle w:val="normal"/>
        <w:rPr>
          <w:rFonts w:ascii="Times New Roman" w:eastAsia="Times New Roman" w:hAnsi="Times New Roman" w:cs="Times New Roman"/>
          <w:b/>
          <w:color w:val="FF0000"/>
        </w:rPr>
      </w:pPr>
    </w:p>
    <w:p w:rsidR="00086144" w:rsidRDefault="00086144">
      <w:pPr>
        <w:pStyle w:val="normal"/>
        <w:rPr>
          <w:rFonts w:ascii="Times New Roman" w:eastAsia="Times New Roman" w:hAnsi="Times New Roman" w:cs="Times New Roman"/>
          <w:b/>
          <w:color w:val="FF0000"/>
        </w:rPr>
      </w:pPr>
    </w:p>
    <w:p w:rsidR="00086144" w:rsidRDefault="00086144">
      <w:pPr>
        <w:pStyle w:val="normal"/>
        <w:rPr>
          <w:rFonts w:ascii="Times New Roman" w:eastAsia="Times New Roman" w:hAnsi="Times New Roman" w:cs="Times New Roman"/>
          <w:b/>
          <w:color w:val="FF0000"/>
          <w:lang w:val="en-US"/>
        </w:rPr>
      </w:pPr>
    </w:p>
    <w:p w:rsidR="00A10621" w:rsidRDefault="00A10621">
      <w:pPr>
        <w:pStyle w:val="normal"/>
        <w:rPr>
          <w:rFonts w:ascii="Times New Roman" w:eastAsia="Times New Roman" w:hAnsi="Times New Roman" w:cs="Times New Roman"/>
          <w:b/>
          <w:color w:val="FF0000"/>
          <w:lang w:val="en-US"/>
        </w:rPr>
      </w:pPr>
    </w:p>
    <w:p w:rsidR="00A10621" w:rsidRPr="00A10621" w:rsidRDefault="00A10621">
      <w:pPr>
        <w:pStyle w:val="normal"/>
        <w:rPr>
          <w:rFonts w:ascii="Times New Roman" w:eastAsia="Times New Roman" w:hAnsi="Times New Roman" w:cs="Times New Roman"/>
          <w:b/>
          <w:color w:val="FF0000"/>
          <w:lang w:val="en-US"/>
        </w:rPr>
      </w:pPr>
    </w:p>
    <w:p w:rsidR="00086144" w:rsidRDefault="00086144">
      <w:pPr>
        <w:pStyle w:val="normal"/>
        <w:rPr>
          <w:rFonts w:ascii="Times New Roman" w:eastAsia="Times New Roman" w:hAnsi="Times New Roman" w:cs="Times New Roman"/>
          <w:b/>
          <w:color w:val="FF0000"/>
        </w:rPr>
      </w:pPr>
    </w:p>
    <w:p w:rsidR="00086144" w:rsidRDefault="00A10621">
      <w:pPr>
        <w:pStyle w:val="normal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>Відпочинкова зона 1 “Дитяча посмішка”</w:t>
      </w: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>Площа майданчику - 40х25 метрів.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цій частині парку вже існує дитячий майданчик, який користується чималою популярністю у найменших мешканців Франківського та Сихівського районів. Дерева захищають діток від сонця влітку, а в інші пори року - від вітру чи дощу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Майданчик потребує повного о</w:t>
      </w:r>
      <w:r>
        <w:rPr>
          <w:rFonts w:ascii="Times New Roman" w:eastAsia="Times New Roman" w:hAnsi="Times New Roman" w:cs="Times New Roman"/>
        </w:rPr>
        <w:t>новлення і переплануваня. На існуючій території пропонуємо розмістити наступне дитяче ігрове обладнання з 11 одиниць (див. додаток під назвою “Дитяча посмішка”)</w:t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rPr>
          <w:rFonts w:ascii="Times New Roman" w:eastAsia="Times New Roman" w:hAnsi="Times New Roman" w:cs="Times New Roman"/>
          <w:b/>
          <w:color w:val="4A86E8"/>
        </w:rPr>
      </w:pPr>
      <w:r>
        <w:rPr>
          <w:rFonts w:ascii="Times New Roman" w:eastAsia="Times New Roman" w:hAnsi="Times New Roman" w:cs="Times New Roman"/>
          <w:b/>
          <w:color w:val="4A86E8"/>
        </w:rPr>
        <w:t>Відпочинкова зона 2 “Спортивний світ”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  <w:b/>
          <w:color w:val="4A86E8"/>
        </w:rPr>
      </w:pPr>
      <w:r>
        <w:rPr>
          <w:rFonts w:ascii="Times New Roman" w:eastAsia="Times New Roman" w:hAnsi="Times New Roman" w:cs="Times New Roman"/>
        </w:rPr>
        <w:t>Площа майданчику - 75х30 метрів.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території парку та в радіусі 10 кілометрів повністю відсутні вуличні тренажери та гімнастичне обладнання. Поруч знаходиться військова частина. Військовослужбовці та учасники АТО потребують фізичної реабілітації. Молодь та зрілі люди, що прогулюються пар</w:t>
      </w:r>
      <w:r>
        <w:rPr>
          <w:rFonts w:ascii="Times New Roman" w:eastAsia="Times New Roman" w:hAnsi="Times New Roman" w:cs="Times New Roman"/>
        </w:rPr>
        <w:t>ком, залюбки скористаються можливість оздоровитись та привести м’язи в тонус. Зона для вуличних тренажерів стане найбільшою у Львові, що залучить додатковий інтерес львів’ян до парку.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Пропонуємо у вказаній зоні розмістити набір спортивного обладнання з 24-</w:t>
      </w:r>
      <w:r>
        <w:rPr>
          <w:rFonts w:ascii="Times New Roman" w:eastAsia="Times New Roman" w:hAnsi="Times New Roman" w:cs="Times New Roman"/>
        </w:rPr>
        <w:t xml:space="preserve">х одиниць (див. додаток під назвою “Спортивний світ”). </w:t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rPr>
          <w:rFonts w:ascii="Times New Roman" w:eastAsia="Times New Roman" w:hAnsi="Times New Roman" w:cs="Times New Roman"/>
          <w:b/>
          <w:color w:val="B45F06"/>
        </w:rPr>
      </w:pPr>
      <w:r>
        <w:rPr>
          <w:rFonts w:ascii="Times New Roman" w:eastAsia="Times New Roman" w:hAnsi="Times New Roman" w:cs="Times New Roman"/>
          <w:b/>
          <w:color w:val="B45F06"/>
        </w:rPr>
        <w:t>Відпочинкова зона 3 “З любов’ю до тварин”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 майданчику - 30*40 метрів.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позначеній зоні щодня збираються власники собак та вигулюють своїх улюбленців. Кожен власник чотирилапого друга мріяв би в</w:t>
      </w:r>
      <w:r>
        <w:rPr>
          <w:rFonts w:ascii="Times New Roman" w:eastAsia="Times New Roman" w:hAnsi="Times New Roman" w:cs="Times New Roman"/>
        </w:rPr>
        <w:t>игулювати його у спеціальних комфортних умовах. Це приноситиме користь тваринам, і задоволення їх власникам.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слова, загороджена територія для вільного вигулу собак створить безпечними прогулянки відвідувачів парку, а особливо дітей. Також це стане кроко</w:t>
      </w:r>
      <w:r>
        <w:rPr>
          <w:rFonts w:ascii="Times New Roman" w:eastAsia="Times New Roman" w:hAnsi="Times New Roman" w:cs="Times New Roman"/>
        </w:rPr>
        <w:t>м на зустріч європейській культурі, де такі майданчики вже давно не рідкість.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Пропонуємо облаштувати майданчик для вигулу собак згідно додатку (див. додаток під назвою “З любов’ю до тварин”)</w:t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rPr>
          <w:rFonts w:ascii="Times New Roman" w:eastAsia="Times New Roman" w:hAnsi="Times New Roman" w:cs="Times New Roman"/>
          <w:b/>
          <w:color w:val="9900FF"/>
        </w:rPr>
      </w:pPr>
      <w:r>
        <w:rPr>
          <w:rFonts w:ascii="Times New Roman" w:eastAsia="Times New Roman" w:hAnsi="Times New Roman" w:cs="Times New Roman"/>
          <w:b/>
          <w:color w:val="9900FF"/>
        </w:rPr>
        <w:t>Відпочинкова зона 4 “Футбол/Баскетбол/Волейбол”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 майданчику</w:t>
      </w:r>
      <w:r>
        <w:rPr>
          <w:rFonts w:ascii="Times New Roman" w:eastAsia="Times New Roman" w:hAnsi="Times New Roman" w:cs="Times New Roman"/>
        </w:rPr>
        <w:t xml:space="preserve"> 14*22 метрів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Майданчик для міні-футболу та волейболу/баскетболу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Облаштування майданчику дозволить проводити спортивні змагання між мешканцями району.</w:t>
      </w:r>
    </w:p>
    <w:p w:rsidR="00086144" w:rsidRDefault="00A1062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(див. додаток під назвою “Футбол/Баскетбол/Волейбол”).</w:t>
      </w: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086144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ul5im1j0wht7" w:colFirst="0" w:colLast="0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Ключові показники оцінки результату</w:t>
      </w:r>
    </w:p>
    <w:p w:rsidR="00086144" w:rsidRDefault="00A10621">
      <w:pPr>
        <w:pStyle w:val="normal"/>
        <w:spacing w:before="280" w:after="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Інвестувавши відносно невеликі кошти, ми перетворимо забутий парк у місце зустрічі та відпочинку львів’ян і гостей міста. </w:t>
      </w:r>
    </w:p>
    <w:p w:rsidR="00086144" w:rsidRDefault="00A10621">
      <w:pPr>
        <w:pStyle w:val="normal"/>
        <w:spacing w:before="280" w:after="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результаті реалізації даного проекту, парк стане привабливим місцем відпочинку та оздоровлення для усіх категорій населення. </w:t>
      </w:r>
    </w:p>
    <w:p w:rsidR="00086144" w:rsidRDefault="00A10621">
      <w:pPr>
        <w:pStyle w:val="normal"/>
        <w:spacing w:before="280" w:after="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Місто</w:t>
      </w:r>
      <w:r>
        <w:rPr>
          <w:rFonts w:ascii="Times New Roman" w:eastAsia="Times New Roman" w:hAnsi="Times New Roman" w:cs="Times New Roman"/>
        </w:rPr>
        <w:t xml:space="preserve"> перейме естафету європейського досвіду організованого відпочинку.</w:t>
      </w:r>
    </w:p>
    <w:p w:rsidR="00086144" w:rsidRDefault="00086144">
      <w:pPr>
        <w:pStyle w:val="normal"/>
        <w:spacing w:before="280" w:after="80" w:line="240" w:lineRule="auto"/>
        <w:jc w:val="both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f0axynmlo6dm" w:colFirst="0" w:colLast="0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Цільова аудиторія</w:t>
      </w:r>
    </w:p>
    <w:p w:rsidR="00086144" w:rsidRDefault="00A10621">
      <w:pPr>
        <w:pStyle w:val="normal"/>
        <w:spacing w:before="280"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Парк знаходиться в центрі існуюючої  щільної забудови. Район дуже активно розбудовується, щороку “виростають” нові будинки. Протягом 2014-2017 років в районі з’явились ряд новобудов, таких як ЖК “Ювелірний”, ЖК “Львівська Мрія”, ЖК “Леви міста”, ЖК “Америк</w:t>
      </w:r>
      <w:r>
        <w:rPr>
          <w:rFonts w:ascii="Times New Roman" w:eastAsia="Times New Roman" w:hAnsi="Times New Roman" w:cs="Times New Roman"/>
        </w:rPr>
        <w:t xml:space="preserve">а”. Будуються ЖК “Леви Міста 2” та ЖК Парус Смарт та ін. </w:t>
      </w:r>
    </w:p>
    <w:p w:rsidR="00086144" w:rsidRDefault="00A10621">
      <w:pPr>
        <w:pStyle w:val="normal"/>
        <w:spacing w:before="280"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Густота населення у районі невпинно збільшується. Люди потребують та мають право на відпочинок та реабілітацію після робочого дня.</w:t>
      </w:r>
    </w:p>
    <w:p w:rsidR="00086144" w:rsidRDefault="00A10621">
      <w:pPr>
        <w:pStyle w:val="normal"/>
        <w:spacing w:before="280"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 служитиме для мешканців старого житлового фонду, для мешканц</w:t>
      </w:r>
      <w:r>
        <w:rPr>
          <w:rFonts w:ascii="Times New Roman" w:eastAsia="Times New Roman" w:hAnsi="Times New Roman" w:cs="Times New Roman"/>
        </w:rPr>
        <w:t>ів новобудов, які заселяють район. Також для учнів шкіл району і військовослужбовців з військової частини, що знаходиться поруч парку.</w:t>
      </w: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3jp01zc4x2gy" w:colFirst="0" w:colLast="0"/>
      <w:bookmarkEnd w:id="4"/>
      <w:r>
        <w:rPr>
          <w:rFonts w:ascii="Times New Roman" w:eastAsia="Times New Roman" w:hAnsi="Times New Roman" w:cs="Times New Roman"/>
          <w:b/>
          <w:sz w:val="26"/>
          <w:szCs w:val="26"/>
        </w:rPr>
        <w:t>Умови використання</w:t>
      </w:r>
    </w:p>
    <w:p w:rsidR="00086144" w:rsidRDefault="00A10621">
      <w:pPr>
        <w:pStyle w:val="normal"/>
        <w:spacing w:before="280"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Доступ до дитячого майданчику, вуличних тренажерів та майданчику для вигулу собак буде безперешкодним </w:t>
      </w:r>
      <w:r>
        <w:rPr>
          <w:rFonts w:ascii="Times New Roman" w:eastAsia="Times New Roman" w:hAnsi="Times New Roman" w:cs="Times New Roman"/>
        </w:rPr>
        <w:t>для усіх мешканців Львова, а також гостей міста.</w:t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hb6d00nuj4tx" w:colFirst="0" w:colLast="0"/>
      <w:bookmarkEnd w:id="5"/>
      <w:r>
        <w:rPr>
          <w:rFonts w:ascii="Times New Roman" w:eastAsia="Times New Roman" w:hAnsi="Times New Roman" w:cs="Times New Roman"/>
          <w:b/>
          <w:sz w:val="26"/>
          <w:szCs w:val="26"/>
        </w:rPr>
        <w:t>Запланована вартість реалізації проекту</w:t>
      </w:r>
    </w:p>
    <w:p w:rsidR="00086144" w:rsidRDefault="00086144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Вартість реалізації проекту - 2,853 млн грн, з яких 200 тис. грн. закладено на розробку проектно-кошторисної документації.</w:t>
      </w:r>
    </w:p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5"/>
        <w:tblW w:w="8790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450"/>
        <w:gridCol w:w="2340"/>
      </w:tblGrid>
      <w:tr w:rsidR="00086144">
        <w:tc>
          <w:tcPr>
            <w:tcW w:w="6450" w:type="dxa"/>
            <w:tcBorders>
              <w:bottom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об'єкту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shd w:val="clear" w:color="auto" w:fill="FF99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Вартість, грн</w:t>
            </w:r>
          </w:p>
        </w:tc>
      </w:tr>
      <w:tr w:rsidR="00086144">
        <w:trPr>
          <w:trHeight w:val="320"/>
        </w:trPr>
        <w:tc>
          <w:tcPr>
            <w:tcW w:w="6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Відпочинкова зона 1 “Дитяча посмішка”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395520</w:t>
            </w:r>
          </w:p>
        </w:tc>
      </w:tr>
      <w:tr w:rsidR="00086144">
        <w:trPr>
          <w:trHeight w:val="320"/>
        </w:trPr>
        <w:tc>
          <w:tcPr>
            <w:tcW w:w="6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Відпочинкова зона 2 “Спортивний світ”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144" w:rsidRDefault="00A106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698004</w:t>
            </w:r>
          </w:p>
        </w:tc>
      </w:tr>
      <w:tr w:rsidR="00086144">
        <w:trPr>
          <w:trHeight w:val="320"/>
        </w:trPr>
        <w:tc>
          <w:tcPr>
            <w:tcW w:w="6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Відпочинкова зона 3 “З любов’ю до тварин”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439444</w:t>
            </w:r>
          </w:p>
        </w:tc>
      </w:tr>
      <w:tr w:rsidR="00086144">
        <w:trPr>
          <w:trHeight w:val="320"/>
        </w:trPr>
        <w:tc>
          <w:tcPr>
            <w:tcW w:w="6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Відпочинкова зона 4 “Футбол/Баскетбол/Волейбол”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6144" w:rsidRDefault="00A106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775200</w:t>
            </w:r>
          </w:p>
        </w:tc>
      </w:tr>
      <w:tr w:rsidR="00086144">
        <w:trPr>
          <w:trHeight w:val="600"/>
        </w:trPr>
        <w:tc>
          <w:tcPr>
            <w:tcW w:w="6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ПОВНА КОШТОРИСНА ВАРТІСТЬ ПРОЕКТУ БЕЗ ПДВ, грн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144" w:rsidRDefault="00A1062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2853351</w:t>
            </w:r>
          </w:p>
        </w:tc>
      </w:tr>
    </w:tbl>
    <w:p w:rsidR="00086144" w:rsidRDefault="00086144">
      <w:pPr>
        <w:pStyle w:val="normal"/>
        <w:rPr>
          <w:rFonts w:ascii="Times New Roman" w:eastAsia="Times New Roman" w:hAnsi="Times New Roman" w:cs="Times New Roman"/>
        </w:rPr>
      </w:pP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rpn4n8esh9hw" w:colFirst="0" w:colLast="0"/>
      <w:bookmarkEnd w:id="6"/>
      <w:r>
        <w:rPr>
          <w:rFonts w:ascii="Times New Roman" w:eastAsia="Times New Roman" w:hAnsi="Times New Roman" w:cs="Times New Roman"/>
          <w:b/>
          <w:sz w:val="26"/>
          <w:szCs w:val="26"/>
        </w:rPr>
        <w:t>Очікуваний термін реалізації</w:t>
      </w:r>
    </w:p>
    <w:p w:rsidR="00086144" w:rsidRDefault="00A10621">
      <w:pPr>
        <w:pStyle w:val="normal"/>
        <w:spacing w:before="280" w:after="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Очікується, що термін реалізації проекту - 6 місяців. </w:t>
      </w:r>
    </w:p>
    <w:sectPr w:rsidR="00086144" w:rsidSect="00086144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F5F"/>
    <w:multiLevelType w:val="multilevel"/>
    <w:tmpl w:val="A7AC0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934E04"/>
    <w:multiLevelType w:val="multilevel"/>
    <w:tmpl w:val="725E0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086144"/>
    <w:rsid w:val="00086144"/>
    <w:rsid w:val="00A1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861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861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861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861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8614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861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6144"/>
  </w:style>
  <w:style w:type="table" w:customStyle="1" w:styleId="TableNormal">
    <w:name w:val="Table Normal"/>
    <w:rsid w:val="00086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614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8614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861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0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1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4392</Words>
  <Characters>2505</Characters>
  <Application>Microsoft Office Word</Application>
  <DocSecurity>0</DocSecurity>
  <Lines>20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2017-09-15T17:45:00Z</dcterms:created>
  <dcterms:modified xsi:type="dcterms:W3CDTF">2017-09-15T17:46:00Z</dcterms:modified>
</cp:coreProperties>
</file>